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Yap Island, Yap State, Micronesia</w:t>
      </w:r>
    </w:p>
    <w:p>
      <w:pPr>
        <w:spacing w:after="60" w:before="0" w:lineRule="auto" w:line="240"/>
      </w:pPr>
      <w:r>
        <w:rPr>
          <w:rFonts w:ascii="Arial" w:hAnsi="Arial" w:cs="Arial"/>
          <w:b w:val="0"/>
          <w:i/>
          <w:color w:val="5B6470"/>
          <w:sz w:val="19"/>
        </w:rPr>
        <w:t>One of the Pacific's most culturally intact ports, Yap is where giant limestone discs still serve as currency, thatched men's houses stand without nails, and reef manta rays glide through crystal-clear channels. This is not a beach-resort island — it's the real Pacific.</w:t>
      </w:r>
    </w:p>
    <w:p>
      <w:pPr>
        <w:spacing w:after="40" w:before="0" w:lineRule="auto" w:line="240"/>
      </w:pPr>
      <w:r>
        <w:rPr>
          <w:rFonts w:ascii="Arial" w:hAnsi="Arial" w:cs="Arial"/>
          <w:b w:val="0"/>
          <w:i w:val="0"/>
          <w:color w:val="5B6470"/>
          <w:sz w:val="18"/>
        </w:rPr>
        <w:t>⚓ Pier (small ships) or Tender (larger/expedition vessels) · 🕒 Typical call: 6–8 hrs · 💵 US Dollar (USD) · 🗣️ English &amp; Yapese · 🏛️ UNESCO-adjacent living culture</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Colonia pier fits ships up to ~183 m; larger/expedition vessels tender to Colonia Marina</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5 min from tender pier; 10–15 min from commercial port</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Culture, WWII history, world-class diving, stone money</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A traditional village tour with stone money banks and a Men's House (*Faluw*)</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$1–$12 — Taxis are the primary transport option. Fares run about $1–$1.25 within Colonia and up to $12 to the far end of the isla</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Traditional Village &amp; Stone Money Tour — </w:t>
      </w:r>
      <w:r>
        <w:rPr>
          <w:rFonts w:ascii="Arial" w:hAnsi="Arial" w:cs="Arial"/>
          <w:b w:val="0"/>
          <w:i w:val="0"/>
          <w:sz w:val="20"/>
        </w:rPr>
        <w:t>Walk ancient stone paths to a living Yapese village.</w:t>
      </w:r>
    </w:p>
    <w:p>
      <w:pPr>
        <w:pStyle w:val="ListBullet"/>
        <w:spacing w:after="30" w:before="0" w:lineRule="auto" w:line="240"/>
      </w:pPr>
      <w:r>
        <w:rPr>
          <w:rFonts w:ascii="Arial" w:hAnsi="Arial" w:cs="Arial"/>
          <w:b/>
          <w:i w:val="0"/>
          <w:sz w:val="20"/>
        </w:rPr>
        <w:t xml:space="preserve">WWII Aircraft &amp; Relics — </w:t>
      </w:r>
      <w:r>
        <w:rPr>
          <w:rFonts w:ascii="Arial" w:hAnsi="Arial" w:cs="Arial"/>
          <w:b w:val="0"/>
          <w:i w:val="0"/>
          <w:sz w:val="20"/>
        </w:rPr>
        <w:t>Near the old Japanese airfield, find remarkably preserved Zero fighters, Betty bombers, and anti-aircraft gun emplacements…</w:t>
      </w:r>
    </w:p>
    <w:p>
      <w:pPr>
        <w:pStyle w:val="ListBullet"/>
        <w:spacing w:after="30" w:before="0" w:lineRule="auto" w:line="240"/>
      </w:pPr>
      <w:r>
        <w:rPr>
          <w:rFonts w:ascii="Arial" w:hAnsi="Arial" w:cs="Arial"/>
          <w:b/>
          <w:i w:val="0"/>
          <w:sz w:val="20"/>
        </w:rPr>
        <w:t xml:space="preserve">Manta Ray Dive or Snorkel — </w:t>
      </w:r>
      <w:r>
        <w:rPr>
          <w:rFonts w:ascii="Arial" w:hAnsi="Arial" w:cs="Arial"/>
          <w:b w:val="0"/>
          <w:i w:val="0"/>
          <w:sz w:val="20"/>
        </w:rPr>
        <w:t>Yap's Manta Ridge and Mi Channel are among the world's most reliable manta ray encounter sites.</w:t>
      </w:r>
    </w:p>
    <w:p>
      <w:pPr>
        <w:pStyle w:val="ListBullet"/>
        <w:spacing w:after="30" w:before="0" w:lineRule="auto" w:line="240"/>
      </w:pPr>
      <w:r>
        <w:rPr>
          <w:rFonts w:ascii="Arial" w:hAnsi="Arial" w:cs="Arial"/>
          <w:b/>
          <w:i w:val="0"/>
          <w:sz w:val="20"/>
        </w:rPr>
        <w:t xml:space="preserve">Bechiyal Blue Lagoon &amp; Beach — </w:t>
      </w:r>
      <w:r>
        <w:rPr>
          <w:rFonts w:ascii="Arial" w:hAnsi="Arial" w:cs="Arial"/>
          <w:b w:val="0"/>
          <w:i w:val="0"/>
          <w:sz w:val="20"/>
        </w:rPr>
        <w:t>At the northern tip of Maap Island, a traditional Men's House stands directly over a white-sand beach beside a turquoise lagoon.</w:t>
      </w:r>
    </w:p>
    <w:p>
      <w:pPr>
        <w:pStyle w:val="ListBullet"/>
        <w:spacing w:after="30" w:before="0" w:lineRule="auto" w:line="240"/>
      </w:pPr>
      <w:r>
        <w:rPr>
          <w:rFonts w:ascii="Arial" w:hAnsi="Arial" w:cs="Arial"/>
          <w:b/>
          <w:i w:val="0"/>
          <w:sz w:val="20"/>
        </w:rPr>
        <w:t xml:space="preserve">Stone Money Banks (Walkable) — </w:t>
      </w:r>
      <w:r>
        <w:rPr>
          <w:rFonts w:ascii="Arial" w:hAnsi="Arial" w:cs="Arial"/>
          <w:b w:val="0"/>
          <w:i w:val="0"/>
          <w:sz w:val="20"/>
        </w:rPr>
        <w:t>Several rai stone banks are within walking distance of the marina — rows of carved limestone discs lined up along ancient village…</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Colonia Waterfront &amp; Stone Money Walk: </w:t>
      </w:r>
      <w:r>
        <w:rPr>
          <w:rFonts w:ascii="Arial" w:hAnsi="Arial" w:cs="Arial"/>
          <w:b w:val="0"/>
          <w:i w:val="0"/>
          <w:sz w:val="20"/>
        </w:rPr>
        <w:t>1–2 km · 30–45 min · Easy — From the tender pier or commercial port, walk along the harbor waterfront past the Manta Ray Bay…</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Apr</w:t>
            </w:r>
          </w:p>
        </w:tc>
        <w:tc>
          <w:tcPr>
            <w:tcW w:type="dxa" w:w="2628"/>
          </w:tcPr>
          <w:p>
            <w:pPr>
              <w:jc w:val="center"/>
            </w:pPr>
            <w:r>
              <w:rPr>
                <w:rFonts w:ascii="Arial" w:hAnsi="Arial" w:cs="Arial"/>
                <w:b w:val="0"/>
                <w:i w:val="0"/>
                <w:sz w:val="18"/>
              </w:rPr>
              <w:t>83</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20</w:t>
            </w:r>
          </w:p>
        </w:tc>
      </w:tr>
      <w:tr>
        <w:tc>
          <w:tcPr>
            <w:tcW w:type="dxa" w:w="2628"/>
          </w:tcPr>
          <w:p>
            <w:pPr>
              <w:jc w:val="center"/>
            </w:pPr>
            <w:r>
              <w:rPr>
                <w:rFonts w:ascii="Arial" w:hAnsi="Arial" w:cs="Arial"/>
                <w:b w:val="0"/>
                <w:i w:val="0"/>
                <w:sz w:val="18"/>
              </w:rPr>
              <w:t>Jun</w:t>
            </w:r>
          </w:p>
        </w:tc>
        <w:tc>
          <w:tcPr>
            <w:tcW w:type="dxa" w:w="2628"/>
          </w:tcPr>
          <w:p>
            <w:pPr>
              <w:jc w:val="center"/>
            </w:pPr>
            <w:r>
              <w:rPr>
                <w:rFonts w:ascii="Arial" w:hAnsi="Arial" w:cs="Arial"/>
                <w:b w:val="0"/>
                <w:i w:val="0"/>
                <w:sz w:val="18"/>
              </w:rPr>
              <w:t>83</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28</w:t>
            </w:r>
          </w:p>
        </w:tc>
      </w:tr>
      <w:tr>
        <w:tc>
          <w:tcPr>
            <w:tcW w:type="dxa" w:w="2628"/>
          </w:tcPr>
          <w:p>
            <w:pPr>
              <w:jc w:val="center"/>
            </w:pPr>
            <w:r>
              <w:rPr>
                <w:rFonts w:ascii="Arial" w:hAnsi="Arial" w:cs="Arial"/>
                <w:b w:val="0"/>
                <w:i w:val="0"/>
                <w:sz w:val="18"/>
              </w:rPr>
              <w:t>Aug</w:t>
            </w:r>
          </w:p>
        </w:tc>
        <w:tc>
          <w:tcPr>
            <w:tcW w:type="dxa" w:w="2628"/>
          </w:tcPr>
          <w:p>
            <w:pPr>
              <w:jc w:val="center"/>
            </w:pPr>
            <w:r>
              <w:rPr>
                <w:rFonts w:ascii="Arial" w:hAnsi="Arial" w:cs="Arial"/>
                <w:b w:val="0"/>
                <w:i w:val="0"/>
                <w:sz w:val="18"/>
              </w:rPr>
              <w:t>83</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28</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83</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27</w:t>
            </w:r>
          </w:p>
        </w:tc>
      </w:tr>
      <w:tr>
        <w:tc>
          <w:tcPr>
            <w:tcW w:type="dxa" w:w="2628"/>
          </w:tcPr>
          <w:p>
            <w:pPr>
              <w:jc w:val="center"/>
            </w:pPr>
            <w:r>
              <w:rPr>
                <w:rFonts w:ascii="Arial" w:hAnsi="Arial" w:cs="Arial"/>
                <w:b w:val="0"/>
                <w:i w:val="0"/>
                <w:sz w:val="18"/>
              </w:rPr>
              <w:t>Oct</w:t>
            </w:r>
          </w:p>
        </w:tc>
        <w:tc>
          <w:tcPr>
            <w:tcW w:type="dxa" w:w="2628"/>
          </w:tcPr>
          <w:p>
            <w:pPr>
              <w:jc w:val="center"/>
            </w:pPr>
            <w:r>
              <w:rPr>
                <w:rFonts w:ascii="Arial" w:hAnsi="Arial" w:cs="Arial"/>
                <w:b w:val="0"/>
                <w:i w:val="0"/>
                <w:sz w:val="18"/>
              </w:rPr>
              <w:t>83</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25</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Apr 6:37AM–6:57PM · Jun 6:27AM–7:08PM · Aug 6:39AM–7:04PM · Sep 6:37AM–6:47PM · Oct 6:35AM–6:30PM</w:t>
      </w:r>
    </w:p>
    <w:p>
      <w:pPr>
        <w:spacing w:after="40" w:before="140" w:lineRule="auto" w:line="240"/>
        <w:pBdr>
          <w:bottom w:val="single" w:sz="6" w:space="1" w:color="b5392f"/>
        </w:pBdr>
      </w:pPr>
      <w:r>
        <w:rPr>
          <w:rFonts w:ascii="Arial" w:hAnsi="Arial" w:cs="Arial"/>
          <w:b/>
          <w:i w:val="0"/>
          <w:color w:val="B5392F"/>
          <w:sz w:val="21"/>
        </w:rPr>
        <w:t>KNOW BEFORE YOU GO</w:t>
      </w:r>
    </w:p>
    <w:p>
      <w:pPr>
        <w:pStyle w:val="ListBullet"/>
        <w:spacing w:after="30" w:before="0" w:lineRule="auto" w:line="240"/>
      </w:pPr>
      <w:r>
        <w:rPr>
          <w:rFonts w:ascii="Arial" w:hAnsi="Arial" w:cs="Arial"/>
          <w:b w:val="0"/>
          <w:i w:val="0"/>
          <w:sz w:val="20"/>
        </w:rPr>
        <w:t>Cover your thighs, always. In Yapese culture, exposed thighs are considered deeply offensive — more so than bare shoulders. Both men and women should wear…</w:t>
      </w:r>
    </w:p>
    <w:p>
      <w:pPr>
        <w:pStyle w:val="ListBullet"/>
        <w:spacing w:after="30" w:before="0" w:lineRule="auto" w:line="240"/>
      </w:pPr>
      <w:r>
        <w:rPr>
          <w:rFonts w:ascii="Arial" w:hAnsi="Arial" w:cs="Arial"/>
          <w:b w:val="0"/>
          <w:i w:val="0"/>
          <w:sz w:val="20"/>
        </w:rPr>
        <w:t>Don't touch the stone money. Rai stones are active currency with living owners. Sitting on or touching them is disrespectful. Photograph from the path.</w:t>
      </w:r>
    </w:p>
    <w:p>
      <w:pPr>
        <w:pStyle w:val="ListBullet"/>
        <w:spacing w:after="30" w:before="0" w:lineRule="auto" w:line="240"/>
      </w:pPr>
      <w:r>
        <w:rPr>
          <w:rFonts w:ascii="Arial" w:hAnsi="Arial" w:cs="Arial"/>
          <w:b w:val="0"/>
          <w:i w:val="0"/>
          <w:sz w:val="20"/>
        </w:rPr>
        <w:t>Bring small USD cash. Credit cards work at Manta Ray Bay Resort and a few dive shops, but local markets, taxis, and village entry fees are cash-only. Small…</w:t>
      </w:r>
    </w:p>
    <w:p>
      <w:pPr>
        <w:spacing w:after="40" w:before="120" w:lineRule="auto" w:line="240"/>
      </w:pPr>
      <w:r>
        <w:rPr>
          <w:rFonts w:ascii="Arial" w:hAnsi="Arial" w:cs="Arial"/>
          <w:b w:val="0"/>
          <w:i w:val="0"/>
          <w:color w:val="5B6470"/>
          <w:sz w:val="16"/>
        </w:rPr>
        <w:t>cruiseports.org/yap-island-micronesia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