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Rule="auto" w:line="240"/>
      </w:pPr>
      <w:r>
        <w:rPr>
          <w:rFonts w:ascii="Arial" w:hAnsi="Arial" w:cs="Arial"/>
          <w:b/>
          <w:i w:val="0"/>
          <w:color w:val="1F2328"/>
          <w:sz w:val="44"/>
        </w:rPr>
        <w:t>Sydney, New South Wales, Australia</w:t>
      </w:r>
    </w:p>
    <w:p>
      <w:pPr>
        <w:spacing w:after="60" w:before="0" w:lineRule="auto" w:line="240"/>
      </w:pPr>
      <w:r>
        <w:rPr>
          <w:rFonts w:ascii="Arial" w:hAnsi="Arial" w:cs="Arial"/>
          <w:b w:val="0"/>
          <w:i/>
          <w:color w:val="5B6470"/>
          <w:sz w:val="19"/>
        </w:rPr>
        <w:t>Australia's harbour city delivers one of cruising's great arrivals — the Opera House and Harbour Bridge framing the skyline as your ship sails through Sydney Heads at dawn. Whether you step off at Circular Quay or transfer from White Bay, one of the world's great urban harbours is waiting.</w:t>
      </w:r>
    </w:p>
    <w:p>
      <w:pPr>
        <w:spacing w:after="40" w:before="0" w:lineRule="auto" w:line="240"/>
      </w:pPr>
      <w:r>
        <w:rPr>
          <w:rFonts w:ascii="Arial" w:hAnsi="Arial" w:cs="Arial"/>
          <w:b w:val="0"/>
          <w:i w:val="0"/>
          <w:color w:val="5B6470"/>
          <w:sz w:val="18"/>
        </w:rPr>
        <w:t>⚓ Docked (two terminals — see below) · 🕒 Typical call: 8–12 hrs · 💵 Australian Dollar (AUD) — city is nearly cashless · 🗣️ English</w:t>
      </w:r>
    </w:p>
    <w:p>
      <w:pPr>
        <w:spacing w:after="40" w:before="140" w:lineRule="auto" w:line="240"/>
        <w:pBdr>
          <w:bottom w:val="single" w:sz="6" w:space="1" w:color="b5392f"/>
        </w:pBdr>
      </w:pPr>
      <w:r>
        <w:rPr>
          <w:rFonts w:ascii="Arial" w:hAnsi="Arial" w:cs="Arial"/>
          <w:b/>
          <w:i w:val="0"/>
          <w:color w:val="B5392F"/>
          <w:sz w:val="21"/>
        </w:rPr>
        <w:t>✍️ MY DAY IN PORT  (FILL IN)</w:t>
      </w:r>
    </w:p>
    <w:tbl>
      <w:tblPr>
        <w:tblStyle w:val="TableGrid"/>
        <w:tblW w:type="auto" w:w="0"/>
        <w:tblLook w:firstColumn="1" w:firstRow="1" w:lastColumn="0" w:lastRow="0" w:noHBand="0" w:noVBand="1" w:val="04A0"/>
      </w:tblPr>
      <w:tblGrid>
        <w:gridCol w:w="5256"/>
        <w:gridCol w:w="5256"/>
      </w:tblGrid>
      <w:tr>
        <w:tc>
          <w:tcPr>
            <w:tcW w:type="dxa" w:w="2880"/>
            <w:shd w:val="clear" w:fill="f5f0ef"/>
          </w:tcPr>
          <w:p>
            <w:r>
              <w:rPr>
                <w:rFonts w:ascii="Arial" w:hAnsi="Arial" w:cs="Arial"/>
                <w:b/>
                <w:i w:val="0"/>
                <w:sz w:val="20"/>
              </w:rPr>
              <w:t>Ship / Date</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In port</w:t>
            </w:r>
          </w:p>
        </w:tc>
        <w:tc>
          <w:tcPr>
            <w:tcW w:type="dxa" w:w="7200"/>
          </w:tcPr>
          <w:p>
            <w:r>
              <w:rPr>
                <w:rFonts w:ascii="Arial" w:hAnsi="Arial" w:cs="Arial"/>
                <w:b w:val="0"/>
                <w:i w:val="0"/>
                <w:sz w:val="20"/>
              </w:rPr>
              <w:t>arrive ______  ·  all aboard ______</w:t>
            </w:r>
          </w:p>
        </w:tc>
      </w:tr>
      <w:tr>
        <w:tc>
          <w:tcPr>
            <w:tcW w:type="dxa" w:w="2880"/>
            <w:shd w:val="clear" w:fill="f5f0ef"/>
          </w:tcPr>
          <w:p>
            <w:r>
              <w:rPr>
                <w:rFonts w:ascii="Arial" w:hAnsi="Arial" w:cs="Arial"/>
                <w:b/>
                <w:i w:val="0"/>
                <w:sz w:val="20"/>
              </w:rPr>
              <w:t>Booked excursion</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Notes / meeting point</w:t>
            </w:r>
          </w:p>
        </w:tc>
        <w:tc>
          <w:tcPr>
            <w:tcW w:type="dxa" w:w="7200"/>
          </w:tcPr>
          <w:p>
            <w:r>
              <w:rPr>
                <w:rFonts w:ascii="Arial" w:hAnsi="Arial" w:cs="Arial"/>
                <w:b w:val="0"/>
                <w:i w:val="0"/>
                <w:sz w:val="20"/>
              </w:rPr>
            </w:r>
          </w:p>
        </w:tc>
      </w:tr>
    </w:tbl>
    <w:p>
      <w:pPr>
        <w:spacing w:after="40" w:before="140" w:lineRule="auto" w:line="240"/>
        <w:pBdr>
          <w:bottom w:val="single" w:sz="6" w:space="1" w:color="b5392f"/>
        </w:pBdr>
      </w:pPr>
      <w:r>
        <w:rPr>
          <w:rFonts w:ascii="Arial" w:hAnsi="Arial" w:cs="Arial"/>
          <w:b/>
          <w:i w:val="0"/>
          <w:color w:val="B5392F"/>
          <w:sz w:val="21"/>
        </w:rPr>
        <w:t>GETTING ASHORE</w:t>
      </w:r>
    </w:p>
    <w:p>
      <w:pPr>
        <w:pStyle w:val="ListBullet"/>
        <w:spacing w:after="30" w:before="0" w:lineRule="auto" w:line="240"/>
      </w:pPr>
      <w:r>
        <w:rPr>
          <w:rFonts w:ascii="Arial" w:hAnsi="Arial" w:cs="Arial"/>
          <w:b/>
          <w:i w:val="0"/>
          <w:sz w:val="20"/>
        </w:rPr>
        <w:t xml:space="preserve">Docking: </w:t>
      </w:r>
      <w:r>
        <w:rPr>
          <w:rFonts w:ascii="Arial" w:hAnsi="Arial" w:cs="Arial"/>
          <w:b w:val="0"/>
          <w:i w:val="0"/>
          <w:sz w:val="20"/>
        </w:rPr>
        <w:t>Overseas Passenger Terminal (Circular Quay) or White Bay Cruise Terminal (Rozelle)</w:t>
      </w:r>
    </w:p>
    <w:p>
      <w:pPr>
        <w:pStyle w:val="ListBullet"/>
        <w:spacing w:after="30" w:before="0" w:lineRule="auto" w:line="240"/>
      </w:pPr>
      <w:r>
        <w:rPr>
          <w:rFonts w:ascii="Arial" w:hAnsi="Arial" w:cs="Arial"/>
          <w:b/>
          <w:i w:val="0"/>
          <w:sz w:val="20"/>
        </w:rPr>
        <w:t xml:space="preserve">Walk to center: </w:t>
      </w:r>
      <w:r>
        <w:rPr>
          <w:rFonts w:ascii="Arial" w:hAnsi="Arial" w:cs="Arial"/>
          <w:b w:val="0"/>
          <w:i w:val="0"/>
          <w:sz w:val="20"/>
        </w:rPr>
        <w:t>Immediate (OPT) or 20-min taxi/ferry (White Bay)</w:t>
      </w:r>
    </w:p>
    <w:p>
      <w:pPr>
        <w:pStyle w:val="ListBullet"/>
        <w:spacing w:after="30" w:before="0" w:lineRule="auto" w:line="240"/>
      </w:pPr>
      <w:r>
        <w:rPr>
          <w:rFonts w:ascii="Arial" w:hAnsi="Arial" w:cs="Arial"/>
          <w:b/>
          <w:i w:val="0"/>
          <w:sz w:val="20"/>
        </w:rPr>
        <w:t xml:space="preserve">Best For: </w:t>
      </w:r>
      <w:r>
        <w:rPr>
          <w:rFonts w:ascii="Arial" w:hAnsi="Arial" w:cs="Arial"/>
          <w:b w:val="0"/>
          <w:i w:val="0"/>
          <w:sz w:val="20"/>
        </w:rPr>
        <w:t>Opera House · Harbour Bridge · Beaches · Day trips</w:t>
      </w:r>
    </w:p>
    <w:p>
      <w:pPr>
        <w:pStyle w:val="ListBullet"/>
        <w:spacing w:after="30" w:before="0" w:lineRule="auto" w:line="240"/>
      </w:pPr>
      <w:r>
        <w:rPr>
          <w:rFonts w:ascii="Arial" w:hAnsi="Arial" w:cs="Arial"/>
          <w:b/>
          <w:i w:val="0"/>
          <w:sz w:val="20"/>
        </w:rPr>
        <w:t xml:space="preserve">Don't Miss: </w:t>
      </w:r>
      <w:r>
        <w:rPr>
          <w:rFonts w:ascii="Arial" w:hAnsi="Arial" w:cs="Arial"/>
          <w:b w:val="0"/>
          <w:i w:val="0"/>
          <w:sz w:val="20"/>
        </w:rPr>
        <w:t>BridgeClimb or the dawn sail-in through Sydney Heads</w:t>
      </w:r>
    </w:p>
    <w:p>
      <w:pPr>
        <w:spacing w:after="40" w:before="140" w:lineRule="auto" w:line="240"/>
        <w:pBdr>
          <w:bottom w:val="single" w:sz="6" w:space="1" w:color="b5392f"/>
        </w:pBdr>
      </w:pPr>
      <w:r>
        <w:rPr>
          <w:rFonts w:ascii="Arial" w:hAnsi="Arial" w:cs="Arial"/>
          <w:b/>
          <w:i w:val="0"/>
          <w:color w:val="B5392F"/>
          <w:sz w:val="21"/>
        </w:rPr>
        <w:t>GETTING AROUND</w:t>
      </w:r>
    </w:p>
    <w:p>
      <w:pPr>
        <w:pStyle w:val="ListBullet"/>
        <w:spacing w:after="30" w:before="0" w:lineRule="auto" w:line="240"/>
      </w:pPr>
      <w:r>
        <w:rPr>
          <w:rFonts w:ascii="Arial" w:hAnsi="Arial" w:cs="Arial"/>
          <w:b/>
          <w:i w:val="0"/>
          <w:sz w:val="20"/>
        </w:rPr>
        <w:t xml:space="preserve">🚕 Taxi: </w:t>
      </w:r>
      <w:r>
        <w:rPr>
          <w:rFonts w:ascii="Arial" w:hAnsi="Arial" w:cs="Arial"/>
          <w:b w:val="0"/>
          <w:i w:val="0"/>
          <w:sz w:val="20"/>
        </w:rPr>
        <w:t>AU$15–20 (OPT to CBD); AU$20–40 (White Bay to CBD) — Taxis are readily available at both terminals. The OPT is already in the city center; White Bay is a 10–15 minute ride t</w:t>
      </w:r>
    </w:p>
    <w:p>
      <w:pPr>
        <w:pStyle w:val="ListBullet"/>
        <w:spacing w:after="30" w:before="0" w:lineRule="auto" w:line="240"/>
      </w:pPr>
      <w:r>
        <w:rPr>
          <w:rFonts w:ascii="Arial" w:hAnsi="Arial" w:cs="Arial"/>
          <w:b/>
          <w:i w:val="0"/>
          <w:sz w:val="20"/>
        </w:rPr>
        <w:t xml:space="preserve">📱 Rideshare: </w:t>
      </w:r>
      <w:r>
        <w:rPr>
          <w:rFonts w:ascii="Arial" w:hAnsi="Arial" w:cs="Arial"/>
          <w:b w:val="0"/>
          <w:i w:val="0"/>
          <w:sz w:val="20"/>
        </w:rPr>
        <w:t>✅ Uber, DiDi</w:t>
      </w:r>
    </w:p>
    <w:p>
      <w:pPr>
        <w:pStyle w:val="ListBullet"/>
        <w:spacing w:after="30" w:before="0" w:lineRule="auto" w:line="240"/>
      </w:pPr>
      <w:r>
        <w:rPr>
          <w:rFonts w:ascii="Arial" w:hAnsi="Arial" w:cs="Arial"/>
          <w:b/>
          <w:i w:val="0"/>
          <w:sz w:val="20"/>
        </w:rPr>
        <w:t xml:space="preserve">🚌 Hop-on hop-off: </w:t>
      </w:r>
      <w:r>
        <w:rPr>
          <w:rFonts w:ascii="Arial" w:hAnsi="Arial" w:cs="Arial"/>
          <w:b w:val="0"/>
          <w:i w:val="0"/>
          <w:sz w:val="20"/>
        </w:rPr>
        <w:t>✅ Big Bus Sydney</w:t>
      </w:r>
    </w:p>
    <w:p>
      <w:pPr>
        <w:spacing w:after="40" w:before="140" w:lineRule="auto" w:line="240"/>
        <w:pBdr>
          <w:bottom w:val="single" w:sz="6" w:space="1" w:color="b5392f"/>
        </w:pBdr>
      </w:pPr>
      <w:r>
        <w:rPr>
          <w:rFonts w:ascii="Arial" w:hAnsi="Arial" w:cs="Arial"/>
          <w:b/>
          <w:i w:val="0"/>
          <w:color w:val="B5392F"/>
          <w:sz w:val="21"/>
        </w:rPr>
        <w:t>TOP THINGS TO DO</w:t>
      </w:r>
    </w:p>
    <w:p>
      <w:pPr>
        <w:pStyle w:val="ListBullet"/>
        <w:spacing w:after="30" w:before="0" w:lineRule="auto" w:line="240"/>
      </w:pPr>
      <w:r>
        <w:rPr>
          <w:rFonts w:ascii="Arial" w:hAnsi="Arial" w:cs="Arial"/>
          <w:b/>
          <w:i w:val="0"/>
          <w:sz w:val="20"/>
        </w:rPr>
        <w:t xml:space="preserve">Sydney Opera House &amp; The Rocks — </w:t>
      </w:r>
      <w:r>
        <w:rPr>
          <w:rFonts w:ascii="Arial" w:hAnsi="Arial" w:cs="Arial"/>
          <w:b w:val="0"/>
          <w:i w:val="0"/>
          <w:sz w:val="20"/>
        </w:rPr>
        <w:t>Walk off the ship at Circular Quay and you're already there.</w:t>
      </w:r>
    </w:p>
    <w:p>
      <w:pPr>
        <w:pStyle w:val="ListBullet"/>
        <w:spacing w:after="30" w:before="0" w:lineRule="auto" w:line="240"/>
      </w:pPr>
      <w:r>
        <w:rPr>
          <w:rFonts w:ascii="Arial" w:hAnsi="Arial" w:cs="Arial"/>
          <w:b/>
          <w:i w:val="0"/>
          <w:sz w:val="20"/>
        </w:rPr>
        <w:t xml:space="preserve">BridgeClimb Sydney Harbour Bridge — </w:t>
      </w:r>
      <w:r>
        <w:rPr>
          <w:rFonts w:ascii="Arial" w:hAnsi="Arial" w:cs="Arial"/>
          <w:b w:val="0"/>
          <w:i w:val="0"/>
          <w:sz w:val="20"/>
        </w:rPr>
        <w:t>Walk to the 134 m summit of the Harbour Bridge for a 360-degree panorama of harbour, city, and ocean.</w:t>
      </w:r>
    </w:p>
    <w:p>
      <w:pPr>
        <w:pStyle w:val="ListBullet"/>
        <w:spacing w:after="30" w:before="0" w:lineRule="auto" w:line="240"/>
      </w:pPr>
      <w:r>
        <w:rPr>
          <w:rFonts w:ascii="Arial" w:hAnsi="Arial" w:cs="Arial"/>
          <w:b/>
          <w:i w:val="0"/>
          <w:sz w:val="20"/>
        </w:rPr>
        <w:t xml:space="preserve">Bondi Beach &amp; Coastal Walk — </w:t>
      </w:r>
      <w:r>
        <w:rPr>
          <w:rFonts w:ascii="Arial" w:hAnsi="Arial" w:cs="Arial"/>
          <w:b w:val="0"/>
          <w:i w:val="0"/>
          <w:sz w:val="20"/>
        </w:rPr>
        <w:t>Train from Circular Quay to Bondi Junction, then bus to Bondi Beach (45 min total).</w:t>
      </w:r>
    </w:p>
    <w:p>
      <w:pPr>
        <w:pStyle w:val="ListBullet"/>
        <w:spacing w:after="30" w:before="0" w:lineRule="auto" w:line="240"/>
      </w:pPr>
      <w:r>
        <w:rPr>
          <w:rFonts w:ascii="Arial" w:hAnsi="Arial" w:cs="Arial"/>
          <w:b/>
          <w:i w:val="0"/>
          <w:sz w:val="20"/>
        </w:rPr>
        <w:t xml:space="preserve">Taronga Zoo by Ferry — </w:t>
      </w:r>
      <w:r>
        <w:rPr>
          <w:rFonts w:ascii="Arial" w:hAnsi="Arial" w:cs="Arial"/>
          <w:b w:val="0"/>
          <w:i w:val="0"/>
          <w:sz w:val="20"/>
        </w:rPr>
        <w:t>A 12-minute ferry from Circular Quay Wharf 2 lands at the foot of Taronga Zoo, home to koalas, wombats, platypus, and giraffes…</w:t>
      </w:r>
    </w:p>
    <w:p>
      <w:pPr>
        <w:pStyle w:val="ListBullet"/>
        <w:spacing w:after="30" w:before="0" w:lineRule="auto" w:line="240"/>
      </w:pPr>
      <w:r>
        <w:rPr>
          <w:rFonts w:ascii="Arial" w:hAnsi="Arial" w:cs="Arial"/>
          <w:b/>
          <w:i w:val="0"/>
          <w:sz w:val="20"/>
        </w:rPr>
        <w:t xml:space="preserve">Manly Beach by Ferry — </w:t>
      </w:r>
      <w:r>
        <w:rPr>
          <w:rFonts w:ascii="Arial" w:hAnsi="Arial" w:cs="Arial"/>
          <w:b w:val="0"/>
          <w:i w:val="0"/>
          <w:sz w:val="20"/>
        </w:rPr>
        <w:t>The 30-minute Manly Ferry from Circular Quay is one of the world’s great harbour rides.</w:t>
      </w:r>
    </w:p>
    <w:p>
      <w:pPr>
        <w:spacing w:after="40" w:before="140" w:lineRule="auto" w:line="240"/>
        <w:pBdr>
          <w:bottom w:val="single" w:sz="6" w:space="1" w:color="b5392f"/>
        </w:pBdr>
      </w:pPr>
      <w:r>
        <w:rPr>
          <w:rFonts w:ascii="Arial" w:hAnsi="Arial" w:cs="Arial"/>
          <w:b/>
          <w:i w:val="0"/>
          <w:color w:val="B5392F"/>
          <w:sz w:val="21"/>
        </w:rPr>
        <w:t>BEST WALKS</w:t>
      </w:r>
    </w:p>
    <w:p>
      <w:pPr>
        <w:pStyle w:val="ListBullet"/>
        <w:spacing w:after="30" w:before="0" w:lineRule="auto" w:line="240"/>
      </w:pPr>
      <w:r>
        <w:rPr>
          <w:rFonts w:ascii="Arial" w:hAnsi="Arial" w:cs="Arial"/>
          <w:b/>
          <w:i w:val="0"/>
          <w:sz w:val="20"/>
        </w:rPr>
        <w:t xml:space="preserve">Circular Quay to The Rocks &amp; Harbour Bridge Pylon: </w:t>
      </w:r>
      <w:r>
        <w:rPr>
          <w:rFonts w:ascii="Arial" w:hAnsi="Arial" w:cs="Arial"/>
          <w:b w:val="0"/>
          <w:i w:val="0"/>
          <w:sz w:val="20"/>
        </w:rPr>
        <w:t>~3 km · 2 hrs · easy — Walk from the Opera House along the waterfront to the Museum of Contemporary Art Australia, into…</w:t>
      </w:r>
    </w:p>
    <w:p>
      <w:pPr>
        <w:pStyle w:val="ListBullet"/>
        <w:spacing w:after="30" w:before="0" w:lineRule="auto" w:line="240"/>
      </w:pPr>
      <w:r>
        <w:rPr>
          <w:rFonts w:ascii="Arial" w:hAnsi="Arial" w:cs="Arial"/>
          <w:b/>
          <w:i w:val="0"/>
          <w:sz w:val="20"/>
        </w:rPr>
        <w:t xml:space="preserve">Royal Botanic Garden &amp; Mrs Macquaries Chair: </w:t>
      </w:r>
      <w:r>
        <w:rPr>
          <w:rFonts w:ascii="Arial" w:hAnsi="Arial" w:cs="Arial"/>
          <w:b w:val="0"/>
          <w:i w:val="0"/>
          <w:sz w:val="20"/>
        </w:rPr>
        <w:t>~4 km · 1.5 hrs · easy — Walk east from Circular Quay through the Royal Botanic Garden along the harbour foreshore to Mrs…</w:t>
      </w:r>
    </w:p>
    <w:p>
      <w:pPr>
        <w:pStyle w:val="ListBullet"/>
        <w:spacing w:after="30" w:before="0" w:lineRule="auto" w:line="240"/>
      </w:pPr>
      <w:r>
        <w:rPr>
          <w:rFonts w:ascii="Arial" w:hAnsi="Arial" w:cs="Arial"/>
          <w:b/>
          <w:i w:val="0"/>
          <w:sz w:val="20"/>
        </w:rPr>
        <w:t xml:space="preserve">Bondi to Coogee Coastal Walk: </w:t>
      </w:r>
      <w:r>
        <w:rPr>
          <w:rFonts w:ascii="Arial" w:hAnsi="Arial" w:cs="Arial"/>
          <w:b w:val="0"/>
          <w:i w:val="0"/>
          <w:sz w:val="20"/>
        </w:rPr>
        <w:t>~6 km · 2–2.5 hrs · moderate — Sydney's best free coastal trail runs from Bondi Beach south along sandstone cliffs past Tamarama…</w:t>
      </w:r>
    </w:p>
    <w:p>
      <w:pPr>
        <w:spacing w:after="40" w:before="140" w:lineRule="auto" w:line="240"/>
        <w:pBdr>
          <w:bottom w:val="single" w:sz="6" w:space="1" w:color="b5392f"/>
        </w:pBdr>
      </w:pPr>
      <w:r>
        <w:rPr>
          <w:rFonts w:ascii="Arial" w:hAnsi="Arial" w:cs="Arial"/>
          <w:b/>
          <w:i w:val="0"/>
          <w:color w:val="B5392F"/>
          <w:sz w:val="21"/>
        </w:rPr>
        <w:t>WEATHER · DAYLIGHT · MONEY</w:t>
      </w:r>
    </w:p>
    <w:tbl>
      <w:tblPr>
        <w:tblStyle w:val="TableGrid"/>
        <w:tblW w:type="auto" w:w="0"/>
        <w:tblLook w:firstColumn="1" w:firstRow="1" w:lastColumn="0" w:lastRow="0" w:noHBand="0" w:noVBand="1" w:val="04A0"/>
      </w:tblPr>
      <w:tblGrid>
        <w:gridCol w:w="2628"/>
        <w:gridCol w:w="2628"/>
        <w:gridCol w:w="2628"/>
        <w:gridCol w:w="2628"/>
      </w:tblGrid>
      <w:tr>
        <w:tc>
          <w:tcPr>
            <w:tcW w:type="dxa" w:w="2628"/>
            <w:shd w:val="clear" w:fill="f5f0ef"/>
          </w:tcPr>
          <w:p>
            <w:pPr>
              <w:jc w:val="center"/>
            </w:pPr>
            <w:r>
              <w:rPr>
                <w:rFonts w:ascii="Arial" w:hAnsi="Arial" w:cs="Arial"/>
                <w:b/>
                <w:i w:val="0"/>
                <w:sz w:val="18"/>
              </w:rPr>
              <w:t>Month</w:t>
            </w:r>
          </w:p>
        </w:tc>
        <w:tc>
          <w:tcPr>
            <w:tcW w:type="dxa" w:w="2628"/>
            <w:shd w:val="clear" w:fill="f5f0ef"/>
          </w:tcPr>
          <w:p>
            <w:pPr>
              <w:jc w:val="center"/>
            </w:pPr>
            <w:r>
              <w:rPr>
                <w:rFonts w:ascii="Arial" w:hAnsi="Arial" w:cs="Arial"/>
                <w:b/>
                <w:i w:val="0"/>
                <w:sz w:val="18"/>
              </w:rPr>
              <w:t>High °F</w:t>
            </w:r>
          </w:p>
        </w:tc>
        <w:tc>
          <w:tcPr>
            <w:tcW w:type="dxa" w:w="2628"/>
            <w:shd w:val="clear" w:fill="f5f0ef"/>
          </w:tcPr>
          <w:p>
            <w:pPr>
              <w:jc w:val="center"/>
            </w:pPr>
            <w:r>
              <w:rPr>
                <w:rFonts w:ascii="Arial" w:hAnsi="Arial" w:cs="Arial"/>
                <w:b/>
                <w:i w:val="0"/>
                <w:sz w:val="18"/>
              </w:rPr>
              <w:t>Low °F</w:t>
            </w:r>
          </w:p>
        </w:tc>
        <w:tc>
          <w:tcPr>
            <w:tcW w:type="dxa" w:w="2628"/>
            <w:shd w:val="clear" w:fill="f5f0ef"/>
          </w:tcPr>
          <w:p>
            <w:pPr>
              <w:jc w:val="center"/>
            </w:pPr>
            <w:r>
              <w:rPr>
                <w:rFonts w:ascii="Arial" w:hAnsi="Arial" w:cs="Arial"/>
                <w:b/>
                <w:i w:val="0"/>
                <w:sz w:val="18"/>
              </w:rPr>
              <w:t>Rainy days</w:t>
            </w:r>
          </w:p>
        </w:tc>
      </w:tr>
      <w:tr>
        <w:tc>
          <w:tcPr>
            <w:tcW w:type="dxa" w:w="2628"/>
          </w:tcPr>
          <w:p>
            <w:pPr>
              <w:jc w:val="center"/>
            </w:pPr>
            <w:r>
              <w:rPr>
                <w:rFonts w:ascii="Arial" w:hAnsi="Arial" w:cs="Arial"/>
                <w:b w:val="0"/>
                <w:i w:val="0"/>
                <w:sz w:val="18"/>
              </w:rPr>
              <w:t>May</w:t>
            </w:r>
          </w:p>
        </w:tc>
        <w:tc>
          <w:tcPr>
            <w:tcW w:type="dxa" w:w="2628"/>
          </w:tcPr>
          <w:p>
            <w:pPr>
              <w:jc w:val="center"/>
            </w:pPr>
            <w:r>
              <w:rPr>
                <w:rFonts w:ascii="Arial" w:hAnsi="Arial" w:cs="Arial"/>
                <w:b w:val="0"/>
                <w:i w:val="0"/>
                <w:sz w:val="18"/>
              </w:rPr>
              <w:t>67</w:t>
            </w:r>
          </w:p>
        </w:tc>
        <w:tc>
          <w:tcPr>
            <w:tcW w:type="dxa" w:w="2628"/>
          </w:tcPr>
          <w:p>
            <w:pPr>
              <w:jc w:val="center"/>
            </w:pPr>
            <w:r>
              <w:rPr>
                <w:rFonts w:ascii="Arial" w:hAnsi="Arial" w:cs="Arial"/>
                <w:b w:val="0"/>
                <w:i w:val="0"/>
                <w:sz w:val="18"/>
              </w:rPr>
              <w:t>52</w:t>
            </w:r>
          </w:p>
        </w:tc>
        <w:tc>
          <w:tcPr>
            <w:tcW w:type="dxa" w:w="2628"/>
          </w:tcPr>
          <w:p>
            <w:pPr>
              <w:jc w:val="center"/>
            </w:pPr>
            <w:r>
              <w:rPr>
                <w:rFonts w:ascii="Arial" w:hAnsi="Arial" w:cs="Arial"/>
                <w:b w:val="0"/>
                <w:i w:val="0"/>
                <w:sz w:val="18"/>
              </w:rPr>
              <w:t>6</w:t>
            </w:r>
          </w:p>
        </w:tc>
      </w:tr>
      <w:tr>
        <w:tc>
          <w:tcPr>
            <w:tcW w:type="dxa" w:w="2628"/>
          </w:tcPr>
          <w:p>
            <w:pPr>
              <w:jc w:val="center"/>
            </w:pPr>
            <w:r>
              <w:rPr>
                <w:rFonts w:ascii="Arial" w:hAnsi="Arial" w:cs="Arial"/>
                <w:b w:val="0"/>
                <w:i w:val="0"/>
                <w:sz w:val="18"/>
              </w:rPr>
              <w:t>Jul</w:t>
            </w:r>
          </w:p>
        </w:tc>
        <w:tc>
          <w:tcPr>
            <w:tcW w:type="dxa" w:w="2628"/>
          </w:tcPr>
          <w:p>
            <w:pPr>
              <w:jc w:val="center"/>
            </w:pPr>
            <w:r>
              <w:rPr>
                <w:rFonts w:ascii="Arial" w:hAnsi="Arial" w:cs="Arial"/>
                <w:b w:val="0"/>
                <w:i w:val="0"/>
                <w:sz w:val="18"/>
              </w:rPr>
              <w:t>62</w:t>
            </w:r>
          </w:p>
        </w:tc>
        <w:tc>
          <w:tcPr>
            <w:tcW w:type="dxa" w:w="2628"/>
          </w:tcPr>
          <w:p>
            <w:pPr>
              <w:jc w:val="center"/>
            </w:pPr>
            <w:r>
              <w:rPr>
                <w:rFonts w:ascii="Arial" w:hAnsi="Arial" w:cs="Arial"/>
                <w:b w:val="0"/>
                <w:i w:val="0"/>
                <w:sz w:val="18"/>
              </w:rPr>
              <w:t>47</w:t>
            </w:r>
          </w:p>
        </w:tc>
        <w:tc>
          <w:tcPr>
            <w:tcW w:type="dxa" w:w="2628"/>
          </w:tcPr>
          <w:p>
            <w:pPr>
              <w:jc w:val="center"/>
            </w:pPr>
            <w:r>
              <w:rPr>
                <w:rFonts w:ascii="Arial" w:hAnsi="Arial" w:cs="Arial"/>
                <w:b w:val="0"/>
                <w:i w:val="0"/>
                <w:sz w:val="18"/>
              </w:rPr>
              <w:t>6</w:t>
            </w:r>
          </w:p>
        </w:tc>
      </w:tr>
      <w:tr>
        <w:tc>
          <w:tcPr>
            <w:tcW w:type="dxa" w:w="2628"/>
          </w:tcPr>
          <w:p>
            <w:pPr>
              <w:jc w:val="center"/>
            </w:pPr>
            <w:r>
              <w:rPr>
                <w:rFonts w:ascii="Arial" w:hAnsi="Arial" w:cs="Arial"/>
                <w:b w:val="0"/>
                <w:i w:val="0"/>
                <w:sz w:val="18"/>
              </w:rPr>
              <w:t>Sep</w:t>
            </w:r>
          </w:p>
        </w:tc>
        <w:tc>
          <w:tcPr>
            <w:tcW w:type="dxa" w:w="2628"/>
          </w:tcPr>
          <w:p>
            <w:pPr>
              <w:jc w:val="center"/>
            </w:pPr>
            <w:r>
              <w:rPr>
                <w:rFonts w:ascii="Arial" w:hAnsi="Arial" w:cs="Arial"/>
                <w:b w:val="0"/>
                <w:i w:val="0"/>
                <w:sz w:val="18"/>
              </w:rPr>
              <w:t>68</w:t>
            </w:r>
          </w:p>
        </w:tc>
        <w:tc>
          <w:tcPr>
            <w:tcW w:type="dxa" w:w="2628"/>
          </w:tcPr>
          <w:p>
            <w:pPr>
              <w:jc w:val="center"/>
            </w:pPr>
            <w:r>
              <w:rPr>
                <w:rFonts w:ascii="Arial" w:hAnsi="Arial" w:cs="Arial"/>
                <w:b w:val="0"/>
                <w:i w:val="0"/>
                <w:sz w:val="18"/>
              </w:rPr>
              <w:t>51</w:t>
            </w:r>
          </w:p>
        </w:tc>
        <w:tc>
          <w:tcPr>
            <w:tcW w:type="dxa" w:w="2628"/>
          </w:tcPr>
          <w:p>
            <w:pPr>
              <w:jc w:val="center"/>
            </w:pPr>
            <w:r>
              <w:rPr>
                <w:rFonts w:ascii="Arial" w:hAnsi="Arial" w:cs="Arial"/>
                <w:b w:val="0"/>
                <w:i w:val="0"/>
                <w:sz w:val="18"/>
              </w:rPr>
              <w:t>8</w:t>
            </w:r>
          </w:p>
        </w:tc>
      </w:tr>
    </w:tbl>
    <w:p>
      <w:pPr>
        <w:spacing w:after="20" w:before="0" w:lineRule="auto" w:line="240"/>
      </w:pPr>
      <w:r>
        <w:rPr>
          <w:rFonts w:ascii="Arial" w:hAnsi="Arial" w:cs="Arial"/>
          <w:b/>
          <w:i w:val="0"/>
          <w:sz w:val="20"/>
        </w:rPr>
        <w:t xml:space="preserve">Daylight: </w:t>
      </w:r>
      <w:r>
        <w:rPr>
          <w:rFonts w:ascii="Arial" w:hAnsi="Arial" w:cs="Arial"/>
          <w:b w:val="0"/>
          <w:i w:val="0"/>
          <w:sz w:val="20"/>
        </w:rPr>
        <w:t>May 6:40AM–5:02PM · Jul 6:58AM–5:04PM · Sep 5:55AM–5:46PM</w:t>
      </w:r>
    </w:p>
    <w:p>
      <w:pPr>
        <w:spacing w:after="40" w:before="120" w:lineRule="auto" w:line="240"/>
      </w:pPr>
      <w:r>
        <w:rPr>
          <w:rFonts w:ascii="Arial" w:hAnsi="Arial" w:cs="Arial"/>
          <w:b w:val="0"/>
          <w:i w:val="0"/>
          <w:color w:val="5B6470"/>
          <w:sz w:val="16"/>
        </w:rPr>
        <w:t>cruiseports.org/sydney · Confirm terminal &amp; all-aboard time with your ship</w:t>
      </w:r>
    </w:p>
    <w:p>
      <w:r>
        <w:br w:type="page"/>
      </w:r>
    </w:p>
    <w:p>
      <w:pPr>
        <w:spacing w:after="40" w:before="0" w:lineRule="auto" w:line="240"/>
      </w:pPr>
      <w:r>
        <w:rPr>
          <w:rFonts w:ascii="Arial" w:hAnsi="Arial" w:cs="Arial"/>
          <w:b/>
          <w:i w:val="0"/>
          <w:color w:val="1F2328"/>
          <w:sz w:val="36"/>
        </w:rPr>
        <w:t>Sydney, New South Wales, Australia — Port Map</w:t>
      </w:r>
    </w:p>
    <w:p>
      <w:pPr>
        <w:spacing w:after="80" w:before="0" w:lineRule="auto" w:line="240"/>
      </w:pPr>
      <w:r>
        <w:rPr>
          <w:rFonts w:ascii="Arial" w:hAnsi="Arial" w:cs="Arial"/>
          <w:b w:val="0"/>
          <w:i/>
          <w:color w:val="5B6470"/>
          <w:sz w:val="18"/>
        </w:rPr>
        <w:t>Red = walkable sights · Amber = excursions farther out · P = cruise terminal</w:t>
      </w:r>
    </w:p>
    <w:p>
      <w:pPr>
        <w:spacing w:after="80" w:before="0" w:lineRule="auto" w:line="240"/>
        <w:jc w:val="center"/>
      </w:pPr>
      <w:r>
        <w:drawing>
          <wp:inline xmlns:a="http://schemas.openxmlformats.org/drawingml/2006/main" xmlns:pic="http://schemas.openxmlformats.org/drawingml/2006/picture">
            <wp:extent cx="6400800" cy="6400800"/>
            <wp:docPr id="1" name="Picture 1"/>
            <wp:cNvGraphicFramePr>
              <a:graphicFrameLocks noChangeAspect="1"/>
            </wp:cNvGraphicFramePr>
            <a:graphic>
              <a:graphicData uri="http://schemas.openxmlformats.org/drawingml/2006/picture">
                <pic:pic>
                  <pic:nvPicPr>
                    <pic:cNvPr id="0" name="sydney-realmap.png"/>
                    <pic:cNvPicPr/>
                  </pic:nvPicPr>
                  <pic:blipFill>
                    <a:blip r:embed="rId9"/>
                    <a:stretch>
                      <a:fillRect/>
                    </a:stretch>
                  </pic:blipFill>
                  <pic:spPr>
                    <a:xfrm>
                      <a:off x="0" y="0"/>
                      <a:ext cx="6400800" cy="6400800"/>
                    </a:xfrm>
                    <a:prstGeom prst="rect"/>
                  </pic:spPr>
                </pic:pic>
              </a:graphicData>
            </a:graphic>
          </wp:inline>
        </w:drawing>
      </w:r>
    </w:p>
    <w:p>
      <w:pPr>
        <w:spacing w:after="40" w:before="140" w:lineRule="auto" w:line="240"/>
        <w:pBdr>
          <w:bottom w:val="single" w:sz="6" w:space="1" w:color="b5392f"/>
        </w:pBdr>
      </w:pPr>
      <w:r>
        <w:rPr>
          <w:rFonts w:ascii="Arial" w:hAnsi="Arial" w:cs="Arial"/>
          <w:b/>
          <w:i w:val="0"/>
          <w:color w:val="B5392F"/>
          <w:sz w:val="21"/>
        </w:rPr>
        <w:t>MAP KEY</w:t>
      </w:r>
    </w:p>
    <w:tbl>
      <w:tblPr>
        <w:tblW w:type="auto" w:w="0"/>
        <w:tblLook w:firstColumn="1" w:firstRow="1" w:lastColumn="0" w:lastRow="0" w:noHBand="0" w:noVBand="1" w:val="04A0"/>
      </w:tblPr>
      <w:tblGrid>
        <w:gridCol w:w="5256"/>
        <w:gridCol w:w="5256"/>
      </w:tblGrid>
      <w:tr>
        <w:tc>
          <w:tcPr>
            <w:tcW w:type="dxa" w:w="5256"/>
          </w:tcPr>
          <w:p>
            <w:r>
              <w:rPr>
                <w:rFonts w:ascii="Arial" w:hAnsi="Arial" w:cs="Arial"/>
                <w:b/>
                <w:i w:val="0"/>
                <w:color w:val="E8A23B"/>
                <w:sz w:val="18"/>
              </w:rPr>
              <w:t xml:space="preserve">1. </w:t>
            </w:r>
            <w:r>
              <w:rPr>
                <w:rFonts w:ascii="Arial" w:hAnsi="Arial" w:cs="Arial"/>
                <w:b w:val="0"/>
                <w:i w:val="0"/>
                <w:sz w:val="18"/>
              </w:rPr>
              <w:t>Macquarie Lighthouse</w:t>
            </w:r>
          </w:p>
        </w:tc>
        <w:tc>
          <w:tcPr>
            <w:tcW w:type="dxa" w:w="5256"/>
          </w:tcPr>
          <w:p>
            <w:r>
              <w:rPr>
                <w:rFonts w:ascii="Arial" w:hAnsi="Arial" w:cs="Arial"/>
                <w:b/>
                <w:i w:val="0"/>
                <w:color w:val="B5392F"/>
                <w:sz w:val="18"/>
              </w:rPr>
              <w:t xml:space="preserve">5. </w:t>
            </w:r>
            <w:r>
              <w:rPr>
                <w:rFonts w:ascii="Arial" w:hAnsi="Arial" w:cs="Arial"/>
                <w:b w:val="0"/>
                <w:i w:val="0"/>
                <w:sz w:val="18"/>
              </w:rPr>
              <w:t>SEA LIFE Sydney Aquarium</w:t>
            </w:r>
          </w:p>
        </w:tc>
      </w:tr>
      <w:tr>
        <w:tc>
          <w:tcPr>
            <w:tcW w:type="dxa" w:w="5256"/>
          </w:tcPr>
          <w:p>
            <w:r>
              <w:rPr>
                <w:rFonts w:ascii="Arial" w:hAnsi="Arial" w:cs="Arial"/>
                <w:b/>
                <w:i w:val="0"/>
                <w:color w:val="B5392F"/>
                <w:sz w:val="18"/>
              </w:rPr>
              <w:t xml:space="preserve">2. </w:t>
            </w:r>
            <w:r>
              <w:rPr>
                <w:rFonts w:ascii="Arial" w:hAnsi="Arial" w:cs="Arial"/>
                <w:b w:val="0"/>
                <w:i w:val="0"/>
                <w:sz w:val="18"/>
              </w:rPr>
              <w:t>Sydney Opera House</w:t>
            </w:r>
          </w:p>
        </w:tc>
        <w:tc>
          <w:tcPr>
            <w:tcW w:type="dxa" w:w="5256"/>
          </w:tcPr>
          <w:p>
            <w:r>
              <w:rPr>
                <w:rFonts w:ascii="Arial" w:hAnsi="Arial" w:cs="Arial"/>
                <w:b/>
                <w:i w:val="0"/>
                <w:color w:val="E8A23B"/>
                <w:sz w:val="18"/>
              </w:rPr>
              <w:t xml:space="preserve">6. </w:t>
            </w:r>
            <w:r>
              <w:rPr>
                <w:rFonts w:ascii="Arial" w:hAnsi="Arial" w:cs="Arial"/>
                <w:b w:val="0"/>
                <w:i w:val="0"/>
                <w:sz w:val="18"/>
              </w:rPr>
              <w:t>Taronga Zoo Sydney</w:t>
            </w:r>
          </w:p>
        </w:tc>
      </w:tr>
      <w:tr>
        <w:tc>
          <w:tcPr>
            <w:tcW w:type="dxa" w:w="5256"/>
          </w:tcPr>
          <w:p>
            <w:r>
              <w:rPr>
                <w:rFonts w:ascii="Arial" w:hAnsi="Arial" w:cs="Arial"/>
                <w:b/>
                <w:i w:val="0"/>
                <w:color w:val="B5392F"/>
                <w:sz w:val="18"/>
              </w:rPr>
              <w:t xml:space="preserve">3. </w:t>
            </w:r>
            <w:r>
              <w:rPr>
                <w:rFonts w:ascii="Arial" w:hAnsi="Arial" w:cs="Arial"/>
                <w:b w:val="0"/>
                <w:i w:val="0"/>
                <w:sz w:val="18"/>
              </w:rPr>
              <w:t>Luna Park Sydney</w:t>
            </w:r>
          </w:p>
        </w:tc>
        <w:tc>
          <w:tcPr>
            <w:tcW w:type="dxa" w:w="5256"/>
          </w:tcPr>
          <w:p>
            <w:r>
              <w:rPr>
                <w:rFonts w:ascii="Arial" w:hAnsi="Arial" w:cs="Arial"/>
                <w:b/>
                <w:i w:val="0"/>
                <w:color w:val="B5392F"/>
                <w:sz w:val="18"/>
              </w:rPr>
              <w:t xml:space="preserve">7. </w:t>
            </w:r>
            <w:r>
              <w:rPr>
                <w:rFonts w:ascii="Arial" w:hAnsi="Arial" w:cs="Arial"/>
                <w:b w:val="0"/>
                <w:i w:val="0"/>
                <w:sz w:val="18"/>
              </w:rPr>
              <w:t>Powerhouse Ultimo</w:t>
            </w:r>
          </w:p>
        </w:tc>
      </w:tr>
      <w:tr>
        <w:tc>
          <w:tcPr>
            <w:tcW w:type="dxa" w:w="5256"/>
          </w:tcPr>
          <w:p>
            <w:r>
              <w:rPr>
                <w:rFonts w:ascii="Arial" w:hAnsi="Arial" w:cs="Arial"/>
                <w:b/>
                <w:i w:val="0"/>
                <w:color w:val="B5392F"/>
                <w:sz w:val="18"/>
              </w:rPr>
              <w:t xml:space="preserve">4. </w:t>
            </w:r>
            <w:r>
              <w:rPr>
                <w:rFonts w:ascii="Arial" w:hAnsi="Arial" w:cs="Arial"/>
                <w:b w:val="0"/>
                <w:i w:val="0"/>
                <w:sz w:val="18"/>
              </w:rPr>
              <w:t>Darling Harbour</w:t>
            </w:r>
          </w:p>
        </w:tc>
        <w:tc>
          <w:tcPr>
            <w:tcW w:type="dxa" w:w="5256"/>
          </w:tcPr>
          <w:p/>
        </w:tc>
      </w:tr>
    </w:tbl>
    <w:p>
      <w:pPr>
        <w:spacing w:after="40" w:before="40" w:lineRule="auto" w:line="240"/>
      </w:pPr>
      <w:r>
        <w:rPr>
          <w:rFonts w:ascii="Arial" w:hAnsi="Arial" w:cs="Arial"/>
          <w:b/>
          <w:i w:val="0"/>
          <w:color w:val="444444"/>
          <w:sz w:val="18"/>
        </w:rPr>
        <w:t>P. Cruise port / terminal</w:t>
      </w:r>
    </w:p>
    <w:p>
      <w:pPr>
        <w:spacing w:after="40" w:before="80" w:lineRule="auto" w:line="240"/>
      </w:pPr>
      <w:r>
        <w:rPr>
          <w:rFonts w:ascii="Arial" w:hAnsi="Arial" w:cs="Arial"/>
          <w:b w:val="0"/>
          <w:i w:val="0"/>
          <w:color w:val="5B6470"/>
          <w:sz w:val="16"/>
        </w:rPr>
        <w:t>Map © MapTiler © OpenStreetMap contributors · cruiseports.org</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