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Pulau Misool, West Papua, Indonesia</w:t>
      </w:r>
    </w:p>
    <w:p>
      <w:pPr>
        <w:spacing w:after="60" w:before="0" w:lineRule="auto" w:line="240"/>
      </w:pPr>
      <w:r>
        <w:rPr>
          <w:rFonts w:ascii="Arial" w:hAnsi="Arial" w:cs="Arial"/>
          <w:b w:val="0"/>
          <w:i/>
          <w:color w:val="5B6470"/>
          <w:sz w:val="19"/>
        </w:rPr>
        <w:t>One of Earth's most biodiverse marine environments, Pulau Misool delivers an otherworldly labyrinth of karst limestone islets, turquoise lagoons, and reef ecosystems so healthy that marine life is actively increasing. This is expedition-only territory — raw, remote, and unforgettable.</w:t>
      </w:r>
    </w:p>
    <w:p>
      <w:pPr>
        <w:spacing w:after="40" w:before="0" w:lineRule="auto" w:line="240"/>
      </w:pPr>
      <w:r>
        <w:rPr>
          <w:rFonts w:ascii="Arial" w:hAnsi="Arial" w:cs="Arial"/>
          <w:b w:val="0"/>
          <w:i w:val="0"/>
          <w:color w:val="5B6470"/>
          <w:sz w:val="18"/>
        </w:rPr>
        <w:t>⚓ Tender / Zodiac only (no pier) · 🕒 Typical call: 6–9 hrs · 💵 Indonesian Rupiah (IDR) — no ATMs · 🗣️ Indonesian (Bahasa) · 🤿 World-class diving &amp; snorkeling</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Anchor &amp; Zodiac tender — no pier exists</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No town center; villages are tiny stilt communities</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Diving, snorkeling, kayaking, karst lagoon hikes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Karawapop Heart Lagoon viewpoint &amp; Jellyfish Lake (Lenmakana)</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not available</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Karawapop Heart Lagoon Viewpoint — </w:t>
      </w:r>
      <w:r>
        <w:rPr>
          <w:rFonts w:ascii="Arial" w:hAnsi="Arial" w:cs="Arial"/>
          <w:b w:val="0"/>
          <w:i w:val="0"/>
          <w:sz w:val="20"/>
        </w:rPr>
        <w:t>A short but steep climb up wooden stairs carved into a limestone cliff rewards you with a bird's-eye view of a natural…</w:t>
      </w:r>
    </w:p>
    <w:p>
      <w:pPr>
        <w:pStyle w:val="ListBullet"/>
        <w:spacing w:after="30" w:before="0" w:lineRule="auto" w:line="240"/>
      </w:pPr>
      <w:r>
        <w:rPr>
          <w:rFonts w:ascii="Arial" w:hAnsi="Arial" w:cs="Arial"/>
          <w:b/>
          <w:i w:val="0"/>
          <w:sz w:val="20"/>
        </w:rPr>
        <w:t xml:space="preserve">Lenmakana Jellyfish Lake — </w:t>
      </w:r>
      <w:r>
        <w:rPr>
          <w:rFonts w:ascii="Arial" w:hAnsi="Arial" w:cs="Arial"/>
          <w:b w:val="0"/>
          <w:i w:val="0"/>
          <w:sz w:val="20"/>
        </w:rPr>
        <w:t>Swim among thousands of stingless golden jellyfish in a landlocked marine lake.</w:t>
      </w:r>
    </w:p>
    <w:p>
      <w:pPr>
        <w:pStyle w:val="ListBullet"/>
        <w:spacing w:after="30" w:before="0" w:lineRule="auto" w:line="240"/>
      </w:pPr>
      <w:r>
        <w:rPr>
          <w:rFonts w:ascii="Arial" w:hAnsi="Arial" w:cs="Arial"/>
          <w:b/>
          <w:i w:val="0"/>
          <w:sz w:val="20"/>
        </w:rPr>
        <w:t xml:space="preserve">Snorkeling the Misool Marine Reserve — </w:t>
      </w:r>
      <w:r>
        <w:rPr>
          <w:rFonts w:ascii="Arial" w:hAnsi="Arial" w:cs="Arial"/>
          <w:b w:val="0"/>
          <w:i w:val="0"/>
          <w:sz w:val="20"/>
        </w:rPr>
        <w:t>Drop into shallow reef shelves bursting with life: reef sharks, manta rays, sea turtles, pygmy seahorses, and fields of soft and…</w:t>
      </w:r>
    </w:p>
    <w:p>
      <w:pPr>
        <w:pStyle w:val="ListBullet"/>
        <w:spacing w:after="30" w:before="0" w:lineRule="auto" w:line="240"/>
      </w:pPr>
      <w:r>
        <w:rPr>
          <w:rFonts w:ascii="Arial" w:hAnsi="Arial" w:cs="Arial"/>
          <w:b/>
          <w:i w:val="0"/>
          <w:sz w:val="20"/>
        </w:rPr>
        <w:t xml:space="preserve">Scuba Diving — Magic Mountain &amp; Boo Windows — </w:t>
      </w:r>
      <w:r>
        <w:rPr>
          <w:rFonts w:ascii="Arial" w:hAnsi="Arial" w:cs="Arial"/>
          <w:b w:val="0"/>
          <w:i w:val="0"/>
          <w:sz w:val="20"/>
        </w:rPr>
        <w:t>Magic Mountain (Shadow Reef) magnetically draws manta rays, barracuda, and reef sharks.</w:t>
      </w:r>
    </w:p>
    <w:p>
      <w:pPr>
        <w:pStyle w:val="ListBullet"/>
        <w:spacing w:after="30" w:before="0" w:lineRule="auto" w:line="240"/>
      </w:pPr>
      <w:r>
        <w:rPr>
          <w:rFonts w:ascii="Arial" w:hAnsi="Arial" w:cs="Arial"/>
          <w:b/>
          <w:i w:val="0"/>
          <w:sz w:val="20"/>
        </w:rPr>
        <w:t xml:space="preserve">Yellu Village Cultural Visit — </w:t>
      </w:r>
      <w:r>
        <w:rPr>
          <w:rFonts w:ascii="Arial" w:hAnsi="Arial" w:cs="Arial"/>
          <w:b w:val="0"/>
          <w:i w:val="0"/>
          <w:sz w:val="20"/>
        </w:rPr>
        <w:t>Yellu is a charming traditional fishing community built entirely on stilts above the turquoise water.</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Karawapop Lagoon Stairs &amp; Viewpoint: </w:t>
      </w:r>
      <w:r>
        <w:rPr>
          <w:rFonts w:ascii="Arial" w:hAnsi="Arial" w:cs="Arial"/>
          <w:b w:val="0"/>
          <w:i w:val="0"/>
          <w:sz w:val="20"/>
        </w:rPr>
        <w:t>1–2 hrs · Moderate (steep wooden stairs) · 0.5 km round trip — From the Zodiac landing at Karawapop, follow the wooden staircase built into the limestone cliff to…</w:t>
      </w:r>
    </w:p>
    <w:p>
      <w:pPr>
        <w:pStyle w:val="ListBullet"/>
        <w:spacing w:after="30" w:before="0" w:lineRule="auto" w:line="240"/>
      </w:pPr>
      <w:r>
        <w:rPr>
          <w:rFonts w:ascii="Arial" w:hAnsi="Arial" w:cs="Arial"/>
          <w:b/>
          <w:i w:val="0"/>
          <w:sz w:val="20"/>
        </w:rPr>
        <w:t xml:space="preserve">Yellu Village Stilt Boardwalk Stroll: </w:t>
      </w:r>
      <w:r>
        <w:rPr>
          <w:rFonts w:ascii="Arial" w:hAnsi="Arial" w:cs="Arial"/>
          <w:b w:val="0"/>
          <w:i w:val="0"/>
          <w:sz w:val="20"/>
        </w:rPr>
        <w:t>30–45 mins · Easy · Flat boardwalks — Wander the raised wooden walkways through Yellu village, peek at fish drying on racks, and chat…</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Apr</w:t>
            </w:r>
          </w:p>
        </w:tc>
        <w:tc>
          <w:tcPr>
            <w:tcW w:type="dxa" w:w="2628"/>
          </w:tcPr>
          <w:p>
            <w:pPr>
              <w:jc w:val="center"/>
            </w:pPr>
            <w:r>
              <w:rPr>
                <w:rFonts w:ascii="Arial" w:hAnsi="Arial" w:cs="Arial"/>
                <w:b w:val="0"/>
                <w:i w:val="0"/>
                <w:sz w:val="18"/>
              </w:rPr>
              <w:t>84</w:t>
            </w:r>
          </w:p>
        </w:tc>
        <w:tc>
          <w:tcPr>
            <w:tcW w:type="dxa" w:w="2628"/>
          </w:tcPr>
          <w:p>
            <w:pPr>
              <w:jc w:val="center"/>
            </w:pPr>
            <w:r>
              <w:rPr>
                <w:rFonts w:ascii="Arial" w:hAnsi="Arial" w:cs="Arial"/>
                <w:b w:val="0"/>
                <w:i w:val="0"/>
                <w:sz w:val="18"/>
              </w:rPr>
              <w:t>74</w:t>
            </w:r>
          </w:p>
        </w:tc>
        <w:tc>
          <w:tcPr>
            <w:tcW w:type="dxa" w:w="2628"/>
          </w:tcPr>
          <w:p>
            <w:pPr>
              <w:jc w:val="center"/>
            </w:pPr>
            <w:r>
              <w:rPr>
                <w:rFonts w:ascii="Arial" w:hAnsi="Arial" w:cs="Arial"/>
                <w:b w:val="0"/>
                <w:i w:val="0"/>
                <w:sz w:val="18"/>
              </w:rPr>
              <w:t>28</w:t>
            </w:r>
          </w:p>
        </w:tc>
      </w:tr>
      <w:tr>
        <w:tc>
          <w:tcPr>
            <w:tcW w:type="dxa" w:w="2628"/>
          </w:tcPr>
          <w:p>
            <w:pPr>
              <w:jc w:val="center"/>
            </w:pPr>
            <w:r>
              <w:rPr>
                <w:rFonts w:ascii="Arial" w:hAnsi="Arial" w:cs="Arial"/>
                <w:b w:val="0"/>
                <w:i w:val="0"/>
                <w:sz w:val="18"/>
              </w:rPr>
              <w:t>Jun</w:t>
            </w:r>
          </w:p>
        </w:tc>
        <w:tc>
          <w:tcPr>
            <w:tcW w:type="dxa" w:w="2628"/>
          </w:tcPr>
          <w:p>
            <w:pPr>
              <w:jc w:val="center"/>
            </w:pPr>
            <w:r>
              <w:rPr>
                <w:rFonts w:ascii="Arial" w:hAnsi="Arial" w:cs="Arial"/>
                <w:b w:val="0"/>
                <w:i w:val="0"/>
                <w:sz w:val="18"/>
              </w:rPr>
              <w:t>82</w:t>
            </w:r>
          </w:p>
        </w:tc>
        <w:tc>
          <w:tcPr>
            <w:tcW w:type="dxa" w:w="2628"/>
          </w:tcPr>
          <w:p>
            <w:pPr>
              <w:jc w:val="center"/>
            </w:pPr>
            <w:r>
              <w:rPr>
                <w:rFonts w:ascii="Arial" w:hAnsi="Arial" w:cs="Arial"/>
                <w:b w:val="0"/>
                <w:i w:val="0"/>
                <w:sz w:val="18"/>
              </w:rPr>
              <w:t>74</w:t>
            </w:r>
          </w:p>
        </w:tc>
        <w:tc>
          <w:tcPr>
            <w:tcW w:type="dxa" w:w="2628"/>
          </w:tcPr>
          <w:p>
            <w:pPr>
              <w:jc w:val="center"/>
            </w:pPr>
            <w:r>
              <w:rPr>
                <w:rFonts w:ascii="Arial" w:hAnsi="Arial" w:cs="Arial"/>
                <w:b w:val="0"/>
                <w:i w:val="0"/>
                <w:sz w:val="18"/>
              </w:rPr>
              <w:t>26</w:t>
            </w:r>
          </w:p>
        </w:tc>
      </w:tr>
      <w:tr>
        <w:tc>
          <w:tcPr>
            <w:tcW w:type="dxa" w:w="2628"/>
          </w:tcPr>
          <w:p>
            <w:pPr>
              <w:jc w:val="center"/>
            </w:pPr>
            <w:r>
              <w:rPr>
                <w:rFonts w:ascii="Arial" w:hAnsi="Arial" w:cs="Arial"/>
                <w:b w:val="0"/>
                <w:i w:val="0"/>
                <w:sz w:val="18"/>
              </w:rPr>
              <w:t>Aug</w:t>
            </w:r>
          </w:p>
        </w:tc>
        <w:tc>
          <w:tcPr>
            <w:tcW w:type="dxa" w:w="2628"/>
          </w:tcPr>
          <w:p>
            <w:pPr>
              <w:jc w:val="center"/>
            </w:pPr>
            <w:r>
              <w:rPr>
                <w:rFonts w:ascii="Arial" w:hAnsi="Arial" w:cs="Arial"/>
                <w:b w:val="0"/>
                <w:i w:val="0"/>
                <w:sz w:val="18"/>
              </w:rPr>
              <w:t>81</w:t>
            </w:r>
          </w:p>
        </w:tc>
        <w:tc>
          <w:tcPr>
            <w:tcW w:type="dxa" w:w="2628"/>
          </w:tcPr>
          <w:p>
            <w:pPr>
              <w:jc w:val="center"/>
            </w:pPr>
            <w:r>
              <w:rPr>
                <w:rFonts w:ascii="Arial" w:hAnsi="Arial" w:cs="Arial"/>
                <w:b w:val="0"/>
                <w:i w:val="0"/>
                <w:sz w:val="18"/>
              </w:rPr>
              <w:t>73</w:t>
            </w:r>
          </w:p>
        </w:tc>
        <w:tc>
          <w:tcPr>
            <w:tcW w:type="dxa" w:w="2628"/>
          </w:tcPr>
          <w:p>
            <w:pPr>
              <w:jc w:val="center"/>
            </w:pPr>
            <w:r>
              <w:rPr>
                <w:rFonts w:ascii="Arial" w:hAnsi="Arial" w:cs="Arial"/>
                <w:b w:val="0"/>
                <w:i w:val="0"/>
                <w:sz w:val="18"/>
              </w:rPr>
              <w:t>20</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82</w:t>
            </w:r>
          </w:p>
        </w:tc>
        <w:tc>
          <w:tcPr>
            <w:tcW w:type="dxa" w:w="2628"/>
          </w:tcPr>
          <w:p>
            <w:pPr>
              <w:jc w:val="center"/>
            </w:pPr>
            <w:r>
              <w:rPr>
                <w:rFonts w:ascii="Arial" w:hAnsi="Arial" w:cs="Arial"/>
                <w:b w:val="0"/>
                <w:i w:val="0"/>
                <w:sz w:val="18"/>
              </w:rPr>
              <w:t>73</w:t>
            </w:r>
          </w:p>
        </w:tc>
        <w:tc>
          <w:tcPr>
            <w:tcW w:type="dxa" w:w="2628"/>
          </w:tcPr>
          <w:p>
            <w:pPr>
              <w:jc w:val="center"/>
            </w:pPr>
            <w:r>
              <w:rPr>
                <w:rFonts w:ascii="Arial" w:hAnsi="Arial" w:cs="Arial"/>
                <w:b w:val="0"/>
                <w:i w:val="0"/>
                <w:sz w:val="18"/>
              </w:rPr>
              <w:t>18</w:t>
            </w:r>
          </w:p>
        </w:tc>
      </w:tr>
      <w:tr>
        <w:tc>
          <w:tcPr>
            <w:tcW w:type="dxa" w:w="2628"/>
          </w:tcPr>
          <w:p>
            <w:pPr>
              <w:jc w:val="center"/>
            </w:pPr>
            <w:r>
              <w:rPr>
                <w:rFonts w:ascii="Arial" w:hAnsi="Arial" w:cs="Arial"/>
                <w:b w:val="0"/>
                <w:i w:val="0"/>
                <w:sz w:val="18"/>
              </w:rPr>
              <w:t>Oct</w:t>
            </w:r>
          </w:p>
        </w:tc>
        <w:tc>
          <w:tcPr>
            <w:tcW w:type="dxa" w:w="2628"/>
          </w:tcPr>
          <w:p>
            <w:pPr>
              <w:jc w:val="center"/>
            </w:pPr>
            <w:r>
              <w:rPr>
                <w:rFonts w:ascii="Arial" w:hAnsi="Arial" w:cs="Arial"/>
                <w:b w:val="0"/>
                <w:i w:val="0"/>
                <w:sz w:val="18"/>
              </w:rPr>
              <w:t>84</w:t>
            </w:r>
          </w:p>
        </w:tc>
        <w:tc>
          <w:tcPr>
            <w:tcW w:type="dxa" w:w="2628"/>
          </w:tcPr>
          <w:p>
            <w:pPr>
              <w:jc w:val="center"/>
            </w:pPr>
            <w:r>
              <w:rPr>
                <w:rFonts w:ascii="Arial" w:hAnsi="Arial" w:cs="Arial"/>
                <w:b w:val="0"/>
                <w:i w:val="0"/>
                <w:sz w:val="18"/>
              </w:rPr>
              <w:t>74</w:t>
            </w:r>
          </w:p>
        </w:tc>
        <w:tc>
          <w:tcPr>
            <w:tcW w:type="dxa" w:w="2628"/>
          </w:tcPr>
          <w:p>
            <w:pPr>
              <w:jc w:val="center"/>
            </w:pPr>
            <w:r>
              <w:rPr>
                <w:rFonts w:ascii="Arial" w:hAnsi="Arial" w:cs="Arial"/>
                <w:b w:val="0"/>
                <w:i w:val="0"/>
                <w:sz w:val="18"/>
              </w:rPr>
              <w:t>24</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Apr 6:17AM–6:21PM · Jun 6:19AM–6:20PM · Aug 6:22AM–6:25PM · Sep 6:11AM–6:17PM · Oct 6:00AM–6:09PM</w:t>
      </w:r>
    </w:p>
    <w:p>
      <w:pPr>
        <w:spacing w:after="40" w:before="140" w:lineRule="auto" w:line="240"/>
        <w:pBdr>
          <w:bottom w:val="single" w:sz="6" w:space="1" w:color="b5392f"/>
        </w:pBdr>
      </w:pPr>
      <w:r>
        <w:rPr>
          <w:rFonts w:ascii="Arial" w:hAnsi="Arial" w:cs="Arial"/>
          <w:b/>
          <w:i w:val="0"/>
          <w:color w:val="B5392F"/>
          <w:sz w:val="21"/>
        </w:rPr>
        <w:t>KNOW BEFORE YOU GO</w:t>
      </w:r>
    </w:p>
    <w:p>
      <w:pPr>
        <w:pStyle w:val="ListBullet"/>
        <w:spacing w:after="30" w:before="0" w:lineRule="auto" w:line="240"/>
      </w:pPr>
      <w:r>
        <w:rPr>
          <w:rFonts w:ascii="Arial" w:hAnsi="Arial" w:cs="Arial"/>
          <w:b w:val="0"/>
          <w:i w:val="0"/>
          <w:sz w:val="20"/>
        </w:rPr>
        <w:t>Two pairs of shoes: Water shoes (grippy sandals) for wet Zodiac landings and swimming; sturdy sneakers for karst rock scrambles and viewpoint stairs.…</w:t>
      </w:r>
    </w:p>
    <w:p>
      <w:pPr>
        <w:pStyle w:val="ListBullet"/>
        <w:spacing w:after="30" w:before="0" w:lineRule="auto" w:line="240"/>
      </w:pPr>
      <w:r>
        <w:rPr>
          <w:rFonts w:ascii="Arial" w:hAnsi="Arial" w:cs="Arial"/>
          <w:b w:val="0"/>
          <w:i w:val="0"/>
          <w:sz w:val="20"/>
        </w:rPr>
        <w:t>Reef-safe sunscreen is mandatory — and skip it entirely if you're entering the Jellyfish Lake. Regular sunscreen chemicals harm both coral and the stingless…</w:t>
      </w:r>
    </w:p>
    <w:p>
      <w:pPr>
        <w:pStyle w:val="ListBullet"/>
        <w:spacing w:after="30" w:before="0" w:lineRule="auto" w:line="240"/>
      </w:pPr>
      <w:r>
        <w:rPr>
          <w:rFonts w:ascii="Arial" w:hAnsi="Arial" w:cs="Arial"/>
          <w:b w:val="0"/>
          <w:i w:val="0"/>
          <w:sz w:val="20"/>
        </w:rPr>
        <w:t>Bring small-denomination IDR cash for handicrafts, coconut water, or snacks in villages. There are no ATMs, card terminals, or exchange facilities anywhere on…</w:t>
      </w:r>
    </w:p>
    <w:p>
      <w:pPr>
        <w:spacing w:after="40" w:before="120" w:lineRule="auto" w:line="240"/>
      </w:pPr>
      <w:r>
        <w:rPr>
          <w:rFonts w:ascii="Arial" w:hAnsi="Arial" w:cs="Arial"/>
          <w:b w:val="0"/>
          <w:i w:val="0"/>
          <w:color w:val="5B6470"/>
          <w:sz w:val="16"/>
        </w:rPr>
        <w:t>cruiseports.org/pulau-misool-island-indonesia · Confirm terminal &amp; all-aboard time with your ship</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