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before="0" w:lineRule="auto" w:line="240"/>
      </w:pPr>
      <w:r>
        <w:rPr>
          <w:rFonts w:ascii="Arial" w:hAnsi="Arial" w:cs="Arial"/>
          <w:b/>
          <w:i w:val="0"/>
          <w:color w:val="1F2328"/>
          <w:sz w:val="44"/>
        </w:rPr>
        <w:t>Caldas de Aregos, Douro Valley, Portugal</w:t>
      </w:r>
    </w:p>
    <w:p>
      <w:pPr>
        <w:spacing w:after="60" w:before="0" w:lineRule="auto" w:line="240"/>
      </w:pPr>
      <w:r>
        <w:rPr>
          <w:rFonts w:ascii="Arial" w:hAnsi="Arial" w:cs="Arial"/>
          <w:b w:val="0"/>
          <w:i/>
          <w:color w:val="5B6470"/>
          <w:sz w:val="19"/>
        </w:rPr>
        <w:t>A quiet riverside spa town on the Douro, Caldas de Aregos has been drawing visitors to its therapeutic hot springs since the 12th century. River cruise ships dock right in town, putting thermal baths, Douro wine estates, and medieval Portuguese history within easy reach.</w:t>
      </w:r>
    </w:p>
    <w:p>
      <w:pPr>
        <w:spacing w:after="40" w:before="0" w:lineRule="auto" w:line="240"/>
      </w:pPr>
      <w:r>
        <w:rPr>
          <w:rFonts w:ascii="Arial" w:hAnsi="Arial" w:cs="Arial"/>
          <w:b w:val="0"/>
          <w:i w:val="0"/>
          <w:color w:val="5B6470"/>
          <w:sz w:val="18"/>
        </w:rPr>
        <w:t>⚓ Docked (river pier) · 🕒 Typical call: 6-8 hrs · 💵 Euro (EUR) · 🗣️ Portuguese</w:t>
      </w:r>
    </w:p>
    <w:p>
      <w:pPr>
        <w:spacing w:after="40" w:before="140" w:lineRule="auto" w:line="240"/>
        <w:pBdr>
          <w:bottom w:val="single" w:sz="6" w:space="1" w:color="b5392f"/>
        </w:pBdr>
      </w:pPr>
      <w:r>
        <w:rPr>
          <w:rFonts w:ascii="Arial" w:hAnsi="Arial" w:cs="Arial"/>
          <w:b/>
          <w:i w:val="0"/>
          <w:color w:val="B5392F"/>
          <w:sz w:val="21"/>
        </w:rPr>
        <w:t>✍️ MY DAY IN PORT  (FILL IN)</w:t>
      </w:r>
    </w:p>
    <w:tbl>
      <w:tblPr>
        <w:tblStyle w:val="TableGrid"/>
        <w:tblW w:type="auto" w:w="0"/>
        <w:tblLook w:firstColumn="1" w:firstRow="1" w:lastColumn="0" w:lastRow="0" w:noHBand="0" w:noVBand="1" w:val="04A0"/>
      </w:tblPr>
      <w:tblGrid>
        <w:gridCol w:w="5256"/>
        <w:gridCol w:w="5256"/>
      </w:tblGrid>
      <w:tr>
        <w:tc>
          <w:tcPr>
            <w:tcW w:type="dxa" w:w="2880"/>
            <w:shd w:val="clear" w:fill="f5f0ef"/>
          </w:tcPr>
          <w:p>
            <w:r>
              <w:rPr>
                <w:rFonts w:ascii="Arial" w:hAnsi="Arial" w:cs="Arial"/>
                <w:b/>
                <w:i w:val="0"/>
                <w:sz w:val="20"/>
              </w:rPr>
              <w:t>Ship / Date</w:t>
            </w:r>
          </w:p>
        </w:tc>
        <w:tc>
          <w:tcPr>
            <w:tcW w:type="dxa" w:w="7200"/>
          </w:tcPr>
          <w:p>
            <w:r>
              <w:rPr>
                <w:rFonts w:ascii="Arial" w:hAnsi="Arial" w:cs="Arial"/>
                <w:b w:val="0"/>
                <w:i w:val="0"/>
                <w:sz w:val="20"/>
              </w:rPr>
            </w:r>
          </w:p>
        </w:tc>
      </w:tr>
      <w:tr>
        <w:tc>
          <w:tcPr>
            <w:tcW w:type="dxa" w:w="2880"/>
            <w:shd w:val="clear" w:fill="f5f0ef"/>
          </w:tcPr>
          <w:p>
            <w:r>
              <w:rPr>
                <w:rFonts w:ascii="Arial" w:hAnsi="Arial" w:cs="Arial"/>
                <w:b/>
                <w:i w:val="0"/>
                <w:sz w:val="20"/>
              </w:rPr>
              <w:t>In port</w:t>
            </w:r>
          </w:p>
        </w:tc>
        <w:tc>
          <w:tcPr>
            <w:tcW w:type="dxa" w:w="7200"/>
          </w:tcPr>
          <w:p>
            <w:r>
              <w:rPr>
                <w:rFonts w:ascii="Arial" w:hAnsi="Arial" w:cs="Arial"/>
                <w:b w:val="0"/>
                <w:i w:val="0"/>
                <w:sz w:val="20"/>
              </w:rPr>
              <w:t>arrive ______  ·  all aboard ______</w:t>
            </w:r>
          </w:p>
        </w:tc>
      </w:tr>
      <w:tr>
        <w:tc>
          <w:tcPr>
            <w:tcW w:type="dxa" w:w="2880"/>
            <w:shd w:val="clear" w:fill="f5f0ef"/>
          </w:tcPr>
          <w:p>
            <w:r>
              <w:rPr>
                <w:rFonts w:ascii="Arial" w:hAnsi="Arial" w:cs="Arial"/>
                <w:b/>
                <w:i w:val="0"/>
                <w:sz w:val="20"/>
              </w:rPr>
              <w:t>Booked excursion</w:t>
            </w:r>
          </w:p>
        </w:tc>
        <w:tc>
          <w:tcPr>
            <w:tcW w:type="dxa" w:w="7200"/>
          </w:tcPr>
          <w:p>
            <w:r>
              <w:rPr>
                <w:rFonts w:ascii="Arial" w:hAnsi="Arial" w:cs="Arial"/>
                <w:b w:val="0"/>
                <w:i w:val="0"/>
                <w:sz w:val="20"/>
              </w:rPr>
            </w:r>
          </w:p>
        </w:tc>
      </w:tr>
      <w:tr>
        <w:tc>
          <w:tcPr>
            <w:tcW w:type="dxa" w:w="2880"/>
            <w:shd w:val="clear" w:fill="f5f0ef"/>
          </w:tcPr>
          <w:p>
            <w:r>
              <w:rPr>
                <w:rFonts w:ascii="Arial" w:hAnsi="Arial" w:cs="Arial"/>
                <w:b/>
                <w:i w:val="0"/>
                <w:sz w:val="20"/>
              </w:rPr>
              <w:t>Notes / meeting point</w:t>
            </w:r>
          </w:p>
        </w:tc>
        <w:tc>
          <w:tcPr>
            <w:tcW w:type="dxa" w:w="7200"/>
          </w:tcPr>
          <w:p>
            <w:r>
              <w:rPr>
                <w:rFonts w:ascii="Arial" w:hAnsi="Arial" w:cs="Arial"/>
                <w:b w:val="0"/>
                <w:i w:val="0"/>
                <w:sz w:val="20"/>
              </w:rPr>
            </w:r>
          </w:p>
        </w:tc>
      </w:tr>
    </w:tbl>
    <w:p>
      <w:pPr>
        <w:spacing w:after="40" w:before="140" w:lineRule="auto" w:line="240"/>
        <w:pBdr>
          <w:bottom w:val="single" w:sz="6" w:space="1" w:color="b5392f"/>
        </w:pBdr>
      </w:pPr>
      <w:r>
        <w:rPr>
          <w:rFonts w:ascii="Arial" w:hAnsi="Arial" w:cs="Arial"/>
          <w:b/>
          <w:i w:val="0"/>
          <w:color w:val="B5392F"/>
          <w:sz w:val="21"/>
        </w:rPr>
        <w:t>GETTING ASHORE</w:t>
      </w:r>
    </w:p>
    <w:p>
      <w:pPr>
        <w:pStyle w:val="ListBullet"/>
        <w:spacing w:after="30" w:before="0" w:lineRule="auto" w:line="240"/>
      </w:pPr>
      <w:r>
        <w:rPr>
          <w:rFonts w:ascii="Arial" w:hAnsi="Arial" w:cs="Arial"/>
          <w:b/>
          <w:i w:val="0"/>
          <w:sz w:val="20"/>
        </w:rPr>
        <w:t xml:space="preserve">Docking: </w:t>
      </w:r>
      <w:r>
        <w:rPr>
          <w:rFonts w:ascii="Arial" w:hAnsi="Arial" w:cs="Arial"/>
          <w:b w:val="0"/>
          <w:i w:val="0"/>
          <w:sz w:val="20"/>
        </w:rPr>
        <w:t>Cais Turístico-Fluvial de Caldas de Aregos — dedicated river cruise pier, inaugurated 2009</w:t>
      </w:r>
    </w:p>
    <w:p>
      <w:pPr>
        <w:pStyle w:val="ListBullet"/>
        <w:spacing w:after="30" w:before="0" w:lineRule="auto" w:line="240"/>
      </w:pPr>
      <w:r>
        <w:rPr>
          <w:rFonts w:ascii="Arial" w:hAnsi="Arial" w:cs="Arial"/>
          <w:b/>
          <w:i w:val="0"/>
          <w:sz w:val="20"/>
        </w:rPr>
        <w:t xml:space="preserve">Walk to center: </w:t>
      </w:r>
      <w:r>
        <w:rPr>
          <w:rFonts w:ascii="Arial" w:hAnsi="Arial" w:cs="Arial"/>
          <w:b w:val="0"/>
          <w:i w:val="0"/>
          <w:sz w:val="20"/>
        </w:rPr>
        <w:t>~2 min — pier is steps from the spa and town center</w:t>
      </w:r>
    </w:p>
    <w:p>
      <w:pPr>
        <w:pStyle w:val="ListBullet"/>
        <w:spacing w:after="30" w:before="0" w:lineRule="auto" w:line="240"/>
      </w:pPr>
      <w:r>
        <w:rPr>
          <w:rFonts w:ascii="Arial" w:hAnsi="Arial" w:cs="Arial"/>
          <w:b/>
          <w:i w:val="0"/>
          <w:sz w:val="20"/>
        </w:rPr>
        <w:t xml:space="preserve">Best For: </w:t>
      </w:r>
      <w:r>
        <w:rPr>
          <w:rFonts w:ascii="Arial" w:hAnsi="Arial" w:cs="Arial"/>
          <w:b w:val="0"/>
          <w:i w:val="0"/>
          <w:sz w:val="20"/>
        </w:rPr>
        <w:t>Thermal spa relaxation, Douro wine tasting, Portuguese history day trips</w:t>
      </w:r>
    </w:p>
    <w:p>
      <w:pPr>
        <w:pStyle w:val="ListBullet"/>
        <w:spacing w:after="30" w:before="0" w:lineRule="auto" w:line="240"/>
      </w:pPr>
      <w:r>
        <w:rPr>
          <w:rFonts w:ascii="Arial" w:hAnsi="Arial" w:cs="Arial"/>
          <w:b/>
          <w:i w:val="0"/>
          <w:sz w:val="20"/>
        </w:rPr>
        <w:t xml:space="preserve">Don't Miss: </w:t>
      </w:r>
      <w:r>
        <w:rPr>
          <w:rFonts w:ascii="Arial" w:hAnsi="Arial" w:cs="Arial"/>
          <w:b w:val="0"/>
          <w:i w:val="0"/>
          <w:sz w:val="20"/>
        </w:rPr>
        <w:t>Termas Caldas de Aregos thermal baths and a Douro Valley wine estate tour</w:t>
      </w:r>
    </w:p>
    <w:p>
      <w:pPr>
        <w:spacing w:after="40" w:before="140" w:lineRule="auto" w:line="240"/>
        <w:pBdr>
          <w:bottom w:val="single" w:sz="6" w:space="1" w:color="b5392f"/>
        </w:pBdr>
      </w:pPr>
      <w:r>
        <w:rPr>
          <w:rFonts w:ascii="Arial" w:hAnsi="Arial" w:cs="Arial"/>
          <w:b/>
          <w:i w:val="0"/>
          <w:color w:val="B5392F"/>
          <w:sz w:val="21"/>
        </w:rPr>
        <w:t>GETTING AROUND</w:t>
      </w:r>
    </w:p>
    <w:p>
      <w:pPr>
        <w:pStyle w:val="ListBullet"/>
        <w:spacing w:after="30" w:before="0" w:lineRule="auto" w:line="240"/>
      </w:pPr>
      <w:r>
        <w:rPr>
          <w:rFonts w:ascii="Arial" w:hAnsi="Arial" w:cs="Arial"/>
          <w:b/>
          <w:i w:val="0"/>
          <w:sz w:val="20"/>
        </w:rPr>
        <w:t xml:space="preserve">🚕 Taxi: </w:t>
      </w:r>
      <w:r>
        <w:rPr>
          <w:rFonts w:ascii="Arial" w:hAnsi="Arial" w:cs="Arial"/>
          <w:b w:val="0"/>
          <w:i w:val="0"/>
          <w:sz w:val="20"/>
        </w:rPr>
        <w:t>€10–20 est. — Local taxis can be hailed or arranged through your ship for day trips to Resende (8 km) or Lamego (25 km). Prices are un</w:t>
      </w:r>
    </w:p>
    <w:p>
      <w:pPr>
        <w:spacing w:after="40" w:before="140" w:lineRule="auto" w:line="240"/>
        <w:pBdr>
          <w:bottom w:val="single" w:sz="6" w:space="1" w:color="b5392f"/>
        </w:pBdr>
      </w:pPr>
      <w:r>
        <w:rPr>
          <w:rFonts w:ascii="Arial" w:hAnsi="Arial" w:cs="Arial"/>
          <w:b/>
          <w:i w:val="0"/>
          <w:color w:val="B5392F"/>
          <w:sz w:val="21"/>
        </w:rPr>
        <w:t>TOP THINGS TO DO</w:t>
      </w:r>
    </w:p>
    <w:p>
      <w:pPr>
        <w:pStyle w:val="ListBullet"/>
        <w:spacing w:after="30" w:before="0" w:lineRule="auto" w:line="240"/>
      </w:pPr>
      <w:r>
        <w:rPr>
          <w:rFonts w:ascii="Arial" w:hAnsi="Arial" w:cs="Arial"/>
          <w:b/>
          <w:i w:val="0"/>
          <w:sz w:val="20"/>
        </w:rPr>
        <w:t xml:space="preserve">Termas Caldas de Aregos Thermal Soak — </w:t>
      </w:r>
      <w:r>
        <w:rPr>
          <w:rFonts w:ascii="Arial" w:hAnsi="Arial" w:cs="Arial"/>
          <w:b w:val="0"/>
          <w:i w:val="0"/>
          <w:sz w:val="20"/>
        </w:rPr>
        <w:t>The Rainha Dona Mafalda spa has been channelling the town's sulphurous mineral springs since the 12th century.</w:t>
      </w:r>
    </w:p>
    <w:p>
      <w:pPr>
        <w:pStyle w:val="ListBullet"/>
        <w:spacing w:after="30" w:before="0" w:lineRule="auto" w:line="240"/>
      </w:pPr>
      <w:r>
        <w:rPr>
          <w:rFonts w:ascii="Arial" w:hAnsi="Arial" w:cs="Arial"/>
          <w:b/>
          <w:i w:val="0"/>
          <w:sz w:val="20"/>
        </w:rPr>
        <w:t xml:space="preserve">Douro Valley Wine Estate &amp; Tasting — </w:t>
      </w:r>
      <w:r>
        <w:rPr>
          <w:rFonts w:ascii="Arial" w:hAnsi="Arial" w:cs="Arial"/>
          <w:b w:val="0"/>
          <w:i w:val="0"/>
          <w:sz w:val="20"/>
        </w:rPr>
        <w:t>The terraced vineyards of the Douro Valley begin right outside town.</w:t>
      </w:r>
    </w:p>
    <w:p>
      <w:pPr>
        <w:pStyle w:val="ListBullet"/>
        <w:spacing w:after="30" w:before="0" w:lineRule="auto" w:line="240"/>
      </w:pPr>
      <w:r>
        <w:rPr>
          <w:rFonts w:ascii="Arial" w:hAnsi="Arial" w:cs="Arial"/>
          <w:b/>
          <w:i w:val="0"/>
          <w:sz w:val="20"/>
        </w:rPr>
        <w:t xml:space="preserve">Guimarães — Birthplace of Portugal — </w:t>
      </w:r>
      <w:r>
        <w:rPr>
          <w:rFonts w:ascii="Arial" w:hAnsi="Arial" w:cs="Arial"/>
          <w:b w:val="0"/>
          <w:i w:val="0"/>
          <w:sz w:val="20"/>
        </w:rPr>
        <w:t>A UNESCO World Heritage medieval town about an hour away, Guimarães is where Portugal's first king, Afonso Henriques, was born in…</w:t>
      </w:r>
    </w:p>
    <w:p>
      <w:pPr>
        <w:pStyle w:val="ListBullet"/>
        <w:spacing w:after="30" w:before="0" w:lineRule="auto" w:line="240"/>
      </w:pPr>
      <w:r>
        <w:rPr>
          <w:rFonts w:ascii="Arial" w:hAnsi="Arial" w:cs="Arial"/>
          <w:b/>
          <w:i w:val="0"/>
          <w:sz w:val="20"/>
        </w:rPr>
        <w:t xml:space="preserve">Braga — Portugal's Religious Capital — </w:t>
      </w:r>
      <w:r>
        <w:rPr>
          <w:rFonts w:ascii="Arial" w:hAnsi="Arial" w:cs="Arial"/>
          <w:b w:val="0"/>
          <w:i w:val="0"/>
          <w:sz w:val="20"/>
        </w:rPr>
        <w:t>Braga, about 75 minutes away, is one of Iberia's oldest cities, home to the stunning Bom Jesus do Monte sanctuary, Roman-era…</w:t>
      </w:r>
    </w:p>
    <w:p>
      <w:pPr>
        <w:pStyle w:val="ListBullet"/>
        <w:spacing w:after="30" w:before="0" w:lineRule="auto" w:line="240"/>
      </w:pPr>
      <w:r>
        <w:rPr>
          <w:rFonts w:ascii="Arial" w:hAnsi="Arial" w:cs="Arial"/>
          <w:b/>
          <w:i w:val="0"/>
          <w:sz w:val="20"/>
        </w:rPr>
        <w:t xml:space="preserve">Monastery of Santo André de Ancede — </w:t>
      </w:r>
      <w:r>
        <w:rPr>
          <w:rFonts w:ascii="Arial" w:hAnsi="Arial" w:cs="Arial"/>
          <w:b w:val="0"/>
          <w:i w:val="0"/>
          <w:sz w:val="20"/>
        </w:rPr>
        <w:t>Across the Douro in nearby Baião, this medieval monastery — founded by the Canons Regular of St.</w:t>
      </w:r>
    </w:p>
    <w:p>
      <w:pPr>
        <w:spacing w:after="40" w:before="140" w:lineRule="auto" w:line="240"/>
        <w:pBdr>
          <w:bottom w:val="single" w:sz="6" w:space="1" w:color="b5392f"/>
        </w:pBdr>
      </w:pPr>
      <w:r>
        <w:rPr>
          <w:rFonts w:ascii="Arial" w:hAnsi="Arial" w:cs="Arial"/>
          <w:b/>
          <w:i w:val="0"/>
          <w:color w:val="B5392F"/>
          <w:sz w:val="21"/>
        </w:rPr>
        <w:t>BEST WALKS</w:t>
      </w:r>
    </w:p>
    <w:p>
      <w:pPr>
        <w:pStyle w:val="ListBullet"/>
        <w:spacing w:after="30" w:before="0" w:lineRule="auto" w:line="240"/>
      </w:pPr>
      <w:r>
        <w:rPr>
          <w:rFonts w:ascii="Arial" w:hAnsi="Arial" w:cs="Arial"/>
          <w:b/>
          <w:i w:val="0"/>
          <w:sz w:val="20"/>
        </w:rPr>
        <w:t xml:space="preserve">Riverside Promenade &amp; Town Center: </w:t>
      </w:r>
      <w:r>
        <w:rPr>
          <w:rFonts w:ascii="Arial" w:hAnsi="Arial" w:cs="Arial"/>
          <w:b w:val="0"/>
          <w:i w:val="0"/>
          <w:sz w:val="20"/>
        </w:rPr>
        <w:t>~1 km · 20 min · Easy — Walk the Douro riverfront promenade from the pier north toward the marina, then cut up into the…</w:t>
      </w:r>
    </w:p>
    <w:p>
      <w:pPr>
        <w:pStyle w:val="ListBullet"/>
        <w:spacing w:after="30" w:before="0" w:lineRule="auto" w:line="240"/>
      </w:pPr>
      <w:r>
        <w:rPr>
          <w:rFonts w:ascii="Arial" w:hAnsi="Arial" w:cs="Arial"/>
          <w:b/>
          <w:i w:val="0"/>
          <w:sz w:val="20"/>
        </w:rPr>
        <w:t xml:space="preserve">Miradouro da Portela do Gôve Viewpoint: </w:t>
      </w:r>
      <w:r>
        <w:rPr>
          <w:rFonts w:ascii="Arial" w:hAnsi="Arial" w:cs="Arial"/>
          <w:b w:val="0"/>
          <w:i w:val="0"/>
          <w:sz w:val="20"/>
        </w:rPr>
        <w:t>~3 km return · 60 min · Moderate — A hillside walk or short taxi ride above town brings you to this viewpoint for panoramic views over…</w:t>
      </w:r>
    </w:p>
    <w:p>
      <w:pPr>
        <w:spacing w:after="40" w:before="140" w:lineRule="auto" w:line="240"/>
        <w:pBdr>
          <w:bottom w:val="single" w:sz="6" w:space="1" w:color="b5392f"/>
        </w:pBdr>
      </w:pPr>
      <w:r>
        <w:rPr>
          <w:rFonts w:ascii="Arial" w:hAnsi="Arial" w:cs="Arial"/>
          <w:b/>
          <w:i w:val="0"/>
          <w:color w:val="B5392F"/>
          <w:sz w:val="21"/>
        </w:rPr>
        <w:t>WEATHER · DAYLIGHT · MONEY</w:t>
      </w:r>
    </w:p>
    <w:tbl>
      <w:tblPr>
        <w:tblStyle w:val="TableGrid"/>
        <w:tblW w:type="auto" w:w="0"/>
        <w:tblLook w:firstColumn="1" w:firstRow="1" w:lastColumn="0" w:lastRow="0" w:noHBand="0" w:noVBand="1" w:val="04A0"/>
      </w:tblPr>
      <w:tblGrid>
        <w:gridCol w:w="2628"/>
        <w:gridCol w:w="2628"/>
        <w:gridCol w:w="2628"/>
        <w:gridCol w:w="2628"/>
      </w:tblGrid>
      <w:tr>
        <w:tc>
          <w:tcPr>
            <w:tcW w:type="dxa" w:w="2628"/>
            <w:shd w:val="clear" w:fill="f5f0ef"/>
          </w:tcPr>
          <w:p>
            <w:pPr>
              <w:jc w:val="center"/>
            </w:pPr>
            <w:r>
              <w:rPr>
                <w:rFonts w:ascii="Arial" w:hAnsi="Arial" w:cs="Arial"/>
                <w:b/>
                <w:i w:val="0"/>
                <w:sz w:val="18"/>
              </w:rPr>
              <w:t>Month</w:t>
            </w:r>
          </w:p>
        </w:tc>
        <w:tc>
          <w:tcPr>
            <w:tcW w:type="dxa" w:w="2628"/>
            <w:shd w:val="clear" w:fill="f5f0ef"/>
          </w:tcPr>
          <w:p>
            <w:pPr>
              <w:jc w:val="center"/>
            </w:pPr>
            <w:r>
              <w:rPr>
                <w:rFonts w:ascii="Arial" w:hAnsi="Arial" w:cs="Arial"/>
                <w:b/>
                <w:i w:val="0"/>
                <w:sz w:val="18"/>
              </w:rPr>
              <w:t>High °F</w:t>
            </w:r>
          </w:p>
        </w:tc>
        <w:tc>
          <w:tcPr>
            <w:tcW w:type="dxa" w:w="2628"/>
            <w:shd w:val="clear" w:fill="f5f0ef"/>
          </w:tcPr>
          <w:p>
            <w:pPr>
              <w:jc w:val="center"/>
            </w:pPr>
            <w:r>
              <w:rPr>
                <w:rFonts w:ascii="Arial" w:hAnsi="Arial" w:cs="Arial"/>
                <w:b/>
                <w:i w:val="0"/>
                <w:sz w:val="18"/>
              </w:rPr>
              <w:t>Low °F</w:t>
            </w:r>
          </w:p>
        </w:tc>
        <w:tc>
          <w:tcPr>
            <w:tcW w:type="dxa" w:w="2628"/>
            <w:shd w:val="clear" w:fill="f5f0ef"/>
          </w:tcPr>
          <w:p>
            <w:pPr>
              <w:jc w:val="center"/>
            </w:pPr>
            <w:r>
              <w:rPr>
                <w:rFonts w:ascii="Arial" w:hAnsi="Arial" w:cs="Arial"/>
                <w:b/>
                <w:i w:val="0"/>
                <w:sz w:val="18"/>
              </w:rPr>
              <w:t>Rainy days</w:t>
            </w:r>
          </w:p>
        </w:tc>
      </w:tr>
      <w:tr>
        <w:tc>
          <w:tcPr>
            <w:tcW w:type="dxa" w:w="2628"/>
          </w:tcPr>
          <w:p>
            <w:pPr>
              <w:jc w:val="center"/>
            </w:pPr>
            <w:r>
              <w:rPr>
                <w:rFonts w:ascii="Arial" w:hAnsi="Arial" w:cs="Arial"/>
                <w:b w:val="0"/>
                <w:i w:val="0"/>
                <w:sz w:val="18"/>
              </w:rPr>
              <w:t>May</w:t>
            </w:r>
          </w:p>
        </w:tc>
        <w:tc>
          <w:tcPr>
            <w:tcW w:type="dxa" w:w="2628"/>
          </w:tcPr>
          <w:p>
            <w:pPr>
              <w:jc w:val="center"/>
            </w:pPr>
            <w:r>
              <w:rPr>
                <w:rFonts w:ascii="Arial" w:hAnsi="Arial" w:cs="Arial"/>
                <w:b w:val="0"/>
                <w:i w:val="0"/>
                <w:sz w:val="18"/>
              </w:rPr>
              <w:t>74</w:t>
            </w:r>
          </w:p>
        </w:tc>
        <w:tc>
          <w:tcPr>
            <w:tcW w:type="dxa" w:w="2628"/>
          </w:tcPr>
          <w:p>
            <w:pPr>
              <w:jc w:val="center"/>
            </w:pPr>
            <w:r>
              <w:rPr>
                <w:rFonts w:ascii="Arial" w:hAnsi="Arial" w:cs="Arial"/>
                <w:b w:val="0"/>
                <w:i w:val="0"/>
                <w:sz w:val="18"/>
              </w:rPr>
              <w:t>55</w:t>
            </w:r>
          </w:p>
        </w:tc>
        <w:tc>
          <w:tcPr>
            <w:tcW w:type="dxa" w:w="2628"/>
          </w:tcPr>
          <w:p>
            <w:pPr>
              <w:jc w:val="center"/>
            </w:pPr>
            <w:r>
              <w:rPr>
                <w:rFonts w:ascii="Arial" w:hAnsi="Arial" w:cs="Arial"/>
                <w:b w:val="0"/>
                <w:i w:val="0"/>
                <w:sz w:val="18"/>
              </w:rPr>
              <w:t>10</w:t>
            </w:r>
          </w:p>
        </w:tc>
      </w:tr>
      <w:tr>
        <w:tc>
          <w:tcPr>
            <w:tcW w:type="dxa" w:w="2628"/>
          </w:tcPr>
          <w:p>
            <w:pPr>
              <w:jc w:val="center"/>
            </w:pPr>
            <w:r>
              <w:rPr>
                <w:rFonts w:ascii="Arial" w:hAnsi="Arial" w:cs="Arial"/>
                <w:b w:val="0"/>
                <w:i w:val="0"/>
                <w:sz w:val="18"/>
              </w:rPr>
              <w:t>Jul</w:t>
            </w:r>
          </w:p>
        </w:tc>
        <w:tc>
          <w:tcPr>
            <w:tcW w:type="dxa" w:w="2628"/>
          </w:tcPr>
          <w:p>
            <w:pPr>
              <w:jc w:val="center"/>
            </w:pPr>
            <w:r>
              <w:rPr>
                <w:rFonts w:ascii="Arial" w:hAnsi="Arial" w:cs="Arial"/>
                <w:b w:val="0"/>
                <w:i w:val="0"/>
                <w:sz w:val="18"/>
              </w:rPr>
              <w:t>85</w:t>
            </w:r>
          </w:p>
        </w:tc>
        <w:tc>
          <w:tcPr>
            <w:tcW w:type="dxa" w:w="2628"/>
          </w:tcPr>
          <w:p>
            <w:pPr>
              <w:jc w:val="center"/>
            </w:pPr>
            <w:r>
              <w:rPr>
                <w:rFonts w:ascii="Arial" w:hAnsi="Arial" w:cs="Arial"/>
                <w:b w:val="0"/>
                <w:i w:val="0"/>
                <w:sz w:val="18"/>
              </w:rPr>
              <w:t>65</w:t>
            </w:r>
          </w:p>
        </w:tc>
        <w:tc>
          <w:tcPr>
            <w:tcW w:type="dxa" w:w="2628"/>
          </w:tcPr>
          <w:p>
            <w:pPr>
              <w:jc w:val="center"/>
            </w:pPr>
            <w:r>
              <w:rPr>
                <w:rFonts w:ascii="Arial" w:hAnsi="Arial" w:cs="Arial"/>
                <w:b w:val="0"/>
                <w:i w:val="0"/>
                <w:sz w:val="18"/>
              </w:rPr>
              <w:t>4</w:t>
            </w:r>
          </w:p>
        </w:tc>
      </w:tr>
      <w:tr>
        <w:tc>
          <w:tcPr>
            <w:tcW w:type="dxa" w:w="2628"/>
          </w:tcPr>
          <w:p>
            <w:pPr>
              <w:jc w:val="center"/>
            </w:pPr>
            <w:r>
              <w:rPr>
                <w:rFonts w:ascii="Arial" w:hAnsi="Arial" w:cs="Arial"/>
                <w:b w:val="0"/>
                <w:i w:val="0"/>
                <w:sz w:val="18"/>
              </w:rPr>
              <w:t>Sep</w:t>
            </w:r>
          </w:p>
        </w:tc>
        <w:tc>
          <w:tcPr>
            <w:tcW w:type="dxa" w:w="2628"/>
          </w:tcPr>
          <w:p>
            <w:pPr>
              <w:jc w:val="center"/>
            </w:pPr>
            <w:r>
              <w:rPr>
                <w:rFonts w:ascii="Arial" w:hAnsi="Arial" w:cs="Arial"/>
                <w:b w:val="0"/>
                <w:i w:val="0"/>
                <w:sz w:val="18"/>
              </w:rPr>
              <w:t>80</w:t>
            </w:r>
          </w:p>
        </w:tc>
        <w:tc>
          <w:tcPr>
            <w:tcW w:type="dxa" w:w="2628"/>
          </w:tcPr>
          <w:p>
            <w:pPr>
              <w:jc w:val="center"/>
            </w:pPr>
            <w:r>
              <w:rPr>
                <w:rFonts w:ascii="Arial" w:hAnsi="Arial" w:cs="Arial"/>
                <w:b w:val="0"/>
                <w:i w:val="0"/>
                <w:sz w:val="18"/>
              </w:rPr>
              <w:t>61</w:t>
            </w:r>
          </w:p>
        </w:tc>
        <w:tc>
          <w:tcPr>
            <w:tcW w:type="dxa" w:w="2628"/>
          </w:tcPr>
          <w:p>
            <w:pPr>
              <w:jc w:val="center"/>
            </w:pPr>
            <w:r>
              <w:rPr>
                <w:rFonts w:ascii="Arial" w:hAnsi="Arial" w:cs="Arial"/>
                <w:b w:val="0"/>
                <w:i w:val="0"/>
                <w:sz w:val="18"/>
              </w:rPr>
              <w:t>8</w:t>
            </w:r>
          </w:p>
        </w:tc>
      </w:tr>
    </w:tbl>
    <w:p>
      <w:pPr>
        <w:spacing w:after="20" w:before="0" w:lineRule="auto" w:line="240"/>
      </w:pPr>
      <w:r>
        <w:rPr>
          <w:rFonts w:ascii="Arial" w:hAnsi="Arial" w:cs="Arial"/>
          <w:b/>
          <w:i w:val="0"/>
          <w:sz w:val="20"/>
        </w:rPr>
        <w:t xml:space="preserve">Daylight: </w:t>
      </w:r>
      <w:r>
        <w:rPr>
          <w:rFonts w:ascii="Arial" w:hAnsi="Arial" w:cs="Arial"/>
          <w:b w:val="0"/>
          <w:i w:val="0"/>
          <w:sz w:val="20"/>
        </w:rPr>
        <w:t>May 6:14AM–8:43PM · Jul 6:12AM–9:02PM · Sep 7:12AM–7:40PM</w:t>
      </w:r>
    </w:p>
    <w:p>
      <w:pPr>
        <w:spacing w:after="40" w:before="120" w:lineRule="auto" w:line="240"/>
      </w:pPr>
      <w:r>
        <w:rPr>
          <w:rFonts w:ascii="Arial" w:hAnsi="Arial" w:cs="Arial"/>
          <w:b w:val="0"/>
          <w:i w:val="0"/>
          <w:color w:val="5B6470"/>
          <w:sz w:val="16"/>
        </w:rPr>
        <w:t>cruiseports.org/caldas-de-aregos · Confirm terminal &amp; all-aboard time with your ship</w:t>
      </w:r>
    </w:p>
    <w:p>
      <w:r>
        <w:br w:type="page"/>
      </w:r>
    </w:p>
    <w:p>
      <w:pPr>
        <w:spacing w:after="40" w:before="0" w:lineRule="auto" w:line="240"/>
      </w:pPr>
      <w:r>
        <w:rPr>
          <w:rFonts w:ascii="Arial" w:hAnsi="Arial" w:cs="Arial"/>
          <w:b/>
          <w:i w:val="0"/>
          <w:color w:val="1F2328"/>
          <w:sz w:val="36"/>
        </w:rPr>
        <w:t>Caldas de Aregos, Douro Valley, Portugal — Port Map</w:t>
      </w:r>
    </w:p>
    <w:p>
      <w:pPr>
        <w:spacing w:after="80" w:before="0" w:lineRule="auto" w:line="240"/>
      </w:pPr>
      <w:r>
        <w:rPr>
          <w:rFonts w:ascii="Arial" w:hAnsi="Arial" w:cs="Arial"/>
          <w:b w:val="0"/>
          <w:i/>
          <w:color w:val="5B6470"/>
          <w:sz w:val="18"/>
        </w:rPr>
        <w:t>Red = walkable sights · Amber = excursions farther out · P = cruise terminal</w:t>
      </w:r>
    </w:p>
    <w:p>
      <w:pPr>
        <w:spacing w:after="80" w:before="0" w:lineRule="auto" w:line="240"/>
        <w:jc w:val="center"/>
      </w:pPr>
      <w:r>
        <w:drawing>
          <wp:inline xmlns:a="http://schemas.openxmlformats.org/drawingml/2006/main" xmlns:pic="http://schemas.openxmlformats.org/drawingml/2006/picture">
            <wp:extent cx="6400800" cy="6400800"/>
            <wp:docPr id="1" name="Picture 1"/>
            <wp:cNvGraphicFramePr>
              <a:graphicFrameLocks noChangeAspect="1"/>
            </wp:cNvGraphicFramePr>
            <a:graphic>
              <a:graphicData uri="http://schemas.openxmlformats.org/drawingml/2006/picture">
                <pic:pic>
                  <pic:nvPicPr>
                    <pic:cNvPr id="0" name="caldas-de-aregos-realmap.png"/>
                    <pic:cNvPicPr/>
                  </pic:nvPicPr>
                  <pic:blipFill>
                    <a:blip r:embed="rId9"/>
                    <a:stretch>
                      <a:fillRect/>
                    </a:stretch>
                  </pic:blipFill>
                  <pic:spPr>
                    <a:xfrm>
                      <a:off x="0" y="0"/>
                      <a:ext cx="6400800" cy="6400800"/>
                    </a:xfrm>
                    <a:prstGeom prst="rect"/>
                  </pic:spPr>
                </pic:pic>
              </a:graphicData>
            </a:graphic>
          </wp:inline>
        </w:drawing>
      </w:r>
    </w:p>
    <w:p>
      <w:pPr>
        <w:spacing w:after="40" w:before="140" w:lineRule="auto" w:line="240"/>
        <w:pBdr>
          <w:bottom w:val="single" w:sz="6" w:space="1" w:color="b5392f"/>
        </w:pBdr>
      </w:pPr>
      <w:r>
        <w:rPr>
          <w:rFonts w:ascii="Arial" w:hAnsi="Arial" w:cs="Arial"/>
          <w:b/>
          <w:i w:val="0"/>
          <w:color w:val="B5392F"/>
          <w:sz w:val="21"/>
        </w:rPr>
        <w:t>MAP KEY</w:t>
      </w:r>
    </w:p>
    <w:tbl>
      <w:tblPr>
        <w:tblW w:type="auto" w:w="0"/>
        <w:tblLook w:firstColumn="1" w:firstRow="1" w:lastColumn="0" w:lastRow="0" w:noHBand="0" w:noVBand="1" w:val="04A0"/>
      </w:tblPr>
      <w:tblGrid>
        <w:gridCol w:w="5256"/>
        <w:gridCol w:w="5256"/>
      </w:tblGrid>
      <w:tr>
        <w:tc>
          <w:tcPr>
            <w:tcW w:type="dxa" w:w="5256"/>
          </w:tcPr>
          <w:p>
            <w:r>
              <w:rPr>
                <w:rFonts w:ascii="Arial" w:hAnsi="Arial" w:cs="Arial"/>
                <w:b/>
                <w:i w:val="0"/>
                <w:color w:val="E8A23B"/>
                <w:sz w:val="18"/>
              </w:rPr>
              <w:t xml:space="preserve">1. </w:t>
            </w:r>
            <w:r>
              <w:rPr>
                <w:rFonts w:ascii="Arial" w:hAnsi="Arial" w:cs="Arial"/>
                <w:b w:val="0"/>
                <w:i w:val="0"/>
                <w:sz w:val="18"/>
              </w:rPr>
              <w:t>Parque Fluvial de Porto de Rei</w:t>
            </w:r>
          </w:p>
        </w:tc>
        <w:tc>
          <w:tcPr>
            <w:tcW w:type="dxa" w:w="5256"/>
          </w:tcPr>
          <w:p>
            <w:r>
              <w:rPr>
                <w:rFonts w:ascii="Arial" w:hAnsi="Arial" w:cs="Arial"/>
                <w:b/>
                <w:i w:val="0"/>
                <w:color w:val="E8A23B"/>
                <w:sz w:val="18"/>
              </w:rPr>
              <w:t xml:space="preserve">5. </w:t>
            </w:r>
            <w:r>
              <w:rPr>
                <w:rFonts w:ascii="Arial" w:hAnsi="Arial" w:cs="Arial"/>
                <w:b w:val="0"/>
                <w:i w:val="0"/>
                <w:sz w:val="18"/>
              </w:rPr>
              <w:t>Mosteiro de Santo André de Ancede e Capela do Bom Despacho (Centro Cultural)</w:t>
            </w:r>
          </w:p>
        </w:tc>
      </w:tr>
      <w:tr>
        <w:tc>
          <w:tcPr>
            <w:tcW w:type="dxa" w:w="5256"/>
          </w:tcPr>
          <w:p>
            <w:r>
              <w:rPr>
                <w:rFonts w:ascii="Arial" w:hAnsi="Arial" w:cs="Arial"/>
                <w:b/>
                <w:i w:val="0"/>
                <w:color w:val="B5392F"/>
                <w:sz w:val="18"/>
              </w:rPr>
              <w:t xml:space="preserve">2. </w:t>
            </w:r>
            <w:r>
              <w:rPr>
                <w:rFonts w:ascii="Arial" w:hAnsi="Arial" w:cs="Arial"/>
                <w:b w:val="0"/>
                <w:i w:val="0"/>
                <w:sz w:val="18"/>
              </w:rPr>
              <w:t>Caldas de aregos</w:t>
            </w:r>
          </w:p>
        </w:tc>
        <w:tc>
          <w:tcPr>
            <w:tcW w:type="dxa" w:w="5256"/>
          </w:tcPr>
          <w:p>
            <w:r>
              <w:rPr>
                <w:rFonts w:ascii="Arial" w:hAnsi="Arial" w:cs="Arial"/>
                <w:b/>
                <w:i w:val="0"/>
                <w:color w:val="E8A23B"/>
                <w:sz w:val="18"/>
              </w:rPr>
              <w:t xml:space="preserve">6. </w:t>
            </w:r>
            <w:r>
              <w:rPr>
                <w:rFonts w:ascii="Arial" w:hAnsi="Arial" w:cs="Arial"/>
                <w:b w:val="0"/>
                <w:i w:val="0"/>
                <w:sz w:val="18"/>
              </w:rPr>
              <w:t>Museu Municipal de Resende</w:t>
            </w:r>
          </w:p>
        </w:tc>
      </w:tr>
      <w:tr>
        <w:tc>
          <w:tcPr>
            <w:tcW w:type="dxa" w:w="5256"/>
          </w:tcPr>
          <w:p>
            <w:r>
              <w:rPr>
                <w:rFonts w:ascii="Arial" w:hAnsi="Arial" w:cs="Arial"/>
                <w:b/>
                <w:i w:val="0"/>
                <w:color w:val="B5392F"/>
                <w:sz w:val="18"/>
              </w:rPr>
              <w:t xml:space="preserve">3. </w:t>
            </w:r>
            <w:r>
              <w:rPr>
                <w:rFonts w:ascii="Arial" w:hAnsi="Arial" w:cs="Arial"/>
                <w:b w:val="0"/>
                <w:i w:val="0"/>
                <w:sz w:val="18"/>
              </w:rPr>
              <w:t>Quinta de Covela</w:t>
            </w:r>
          </w:p>
        </w:tc>
        <w:tc>
          <w:tcPr>
            <w:tcW w:type="dxa" w:w="5256"/>
          </w:tcPr>
          <w:p>
            <w:r>
              <w:rPr>
                <w:rFonts w:ascii="Arial" w:hAnsi="Arial" w:cs="Arial"/>
                <w:b/>
                <w:i w:val="0"/>
                <w:color w:val="E8A23B"/>
                <w:sz w:val="18"/>
              </w:rPr>
              <w:t xml:space="preserve">7. </w:t>
            </w:r>
            <w:r>
              <w:rPr>
                <w:rFonts w:ascii="Arial" w:hAnsi="Arial" w:cs="Arial"/>
                <w:b w:val="0"/>
                <w:i w:val="0"/>
                <w:sz w:val="18"/>
              </w:rPr>
              <w:t>Parque de Lazer de Pias</w:t>
            </w:r>
          </w:p>
        </w:tc>
      </w:tr>
      <w:tr>
        <w:tc>
          <w:tcPr>
            <w:tcW w:type="dxa" w:w="5256"/>
          </w:tcPr>
          <w:p>
            <w:r>
              <w:rPr>
                <w:rFonts w:ascii="Arial" w:hAnsi="Arial" w:cs="Arial"/>
                <w:b/>
                <w:i w:val="0"/>
                <w:color w:val="E8A23B"/>
                <w:sz w:val="18"/>
              </w:rPr>
              <w:t xml:space="preserve">4. </w:t>
            </w:r>
            <w:r>
              <w:rPr>
                <w:rFonts w:ascii="Arial" w:hAnsi="Arial" w:cs="Arial"/>
                <w:b w:val="0"/>
                <w:i w:val="0"/>
                <w:sz w:val="18"/>
              </w:rPr>
              <w:t>Quinta da Porta Caseira</w:t>
            </w:r>
          </w:p>
        </w:tc>
        <w:tc>
          <w:tcPr>
            <w:tcW w:type="dxa" w:w="5256"/>
          </w:tcPr>
          <w:p>
            <w:r>
              <w:rPr>
                <w:rFonts w:ascii="Arial" w:hAnsi="Arial" w:cs="Arial"/>
                <w:b/>
                <w:i w:val="0"/>
                <w:color w:val="E8A23B"/>
                <w:sz w:val="18"/>
              </w:rPr>
              <w:t xml:space="preserve">8. </w:t>
            </w:r>
            <w:r>
              <w:rPr>
                <w:rFonts w:ascii="Arial" w:hAnsi="Arial" w:cs="Arial"/>
                <w:b w:val="0"/>
                <w:i w:val="0"/>
                <w:sz w:val="18"/>
              </w:rPr>
              <w:t>Dolmen Chã de Parada</w:t>
            </w:r>
          </w:p>
        </w:tc>
      </w:tr>
    </w:tbl>
    <w:p>
      <w:pPr>
        <w:spacing w:after="40" w:before="40" w:lineRule="auto" w:line="240"/>
      </w:pPr>
      <w:r>
        <w:rPr>
          <w:rFonts w:ascii="Arial" w:hAnsi="Arial" w:cs="Arial"/>
          <w:b/>
          <w:i w:val="0"/>
          <w:color w:val="444444"/>
          <w:sz w:val="18"/>
        </w:rPr>
        <w:t>P. Cruise port / terminal</w:t>
      </w:r>
    </w:p>
    <w:p>
      <w:pPr>
        <w:spacing w:after="40" w:before="80" w:lineRule="auto" w:line="240"/>
      </w:pPr>
      <w:r>
        <w:rPr>
          <w:rFonts w:ascii="Arial" w:hAnsi="Arial" w:cs="Arial"/>
          <w:b w:val="0"/>
          <w:i w:val="0"/>
          <w:color w:val="5B6470"/>
          <w:sz w:val="16"/>
        </w:rPr>
        <w:t>Map © MapTiler © OpenStreetMap contributors · cruiseports.org</w:t>
      </w:r>
    </w:p>
    <w:sectPr w:rsidR="00FC693F" w:rsidRPr="0006063C" w:rsidSect="00034616">
      <w:pgSz w:w="12240" w:h="15840"/>
      <w:pgMar w:top="720" w:right="864" w:bottom="720"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s="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